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240"/>
        <w:ind w:left="360" w:hanging="0"/>
        <w:jc w:val="center"/>
        <w:rPr>
          <w:b/>
          <w:sz w:val="36"/>
        </w:rPr>
      </w:pPr>
      <w:r>
        <w:rPr>
          <w:b/>
          <w:sz w:val="36"/>
        </w:rPr>
        <w:t>4. schůzka EKOTÝMU</w:t>
      </w:r>
    </w:p>
    <w:p>
      <w:pPr>
        <w:pStyle w:val="Normal"/>
        <w:shd w:val="clear" w:color="auto" w:fill="D9D9D9" w:themeFill="background1" w:themeFillShade="d9"/>
        <w:jc w:val="center"/>
        <w:rPr>
          <w:b/>
          <w:sz w:val="12"/>
        </w:rPr>
      </w:pPr>
      <w:r>
        <w:rPr>
          <w:b/>
          <w:sz w:val="12"/>
        </w:rPr>
      </w:r>
    </w:p>
    <w:p>
      <w:pPr>
        <w:pStyle w:val="Normal"/>
        <w:spacing w:before="120" w:after="120"/>
        <w:rPr/>
      </w:pPr>
      <w:r>
        <w:rPr>
          <w:b/>
        </w:rPr>
        <w:t>Místo konání:</w:t>
      </w:r>
      <w:r>
        <w:rPr/>
        <w:tab/>
        <w:tab/>
        <w:t>MŠ Bojkovice – jídelna třídy Soviček</w:t>
      </w:r>
    </w:p>
    <w:p>
      <w:pPr>
        <w:pStyle w:val="Normal"/>
        <w:spacing w:before="120" w:after="120"/>
        <w:rPr/>
      </w:pPr>
      <w:r>
        <w:rPr>
          <w:b/>
        </w:rPr>
        <w:t>Datum konání:</w:t>
      </w:r>
      <w:r>
        <w:rPr/>
        <w:tab/>
        <w:t>11. 10. 2022</w:t>
      </w:r>
    </w:p>
    <w:p>
      <w:pPr>
        <w:pStyle w:val="Normal"/>
        <w:spacing w:before="120" w:after="120"/>
        <w:rPr/>
      </w:pPr>
      <w:r>
        <w:rPr>
          <w:b/>
        </w:rPr>
        <w:t>Čas konání:</w:t>
      </w:r>
      <w:r>
        <w:rPr/>
        <w:tab/>
        <w:tab/>
        <w:t>15:30 hod.</w:t>
      </w:r>
    </w:p>
    <w:p>
      <w:pPr>
        <w:pStyle w:val="Normal"/>
        <w:shd w:val="clear" w:color="auto" w:fill="D9D9D9" w:themeFill="background1" w:themeFillShade="d9"/>
        <w:rPr>
          <w:color w:val="D9D9D9" w:themeColor="background1" w:themeShade="d9"/>
          <w:sz w:val="12"/>
        </w:rPr>
      </w:pPr>
      <w:r>
        <w:rPr>
          <w:color w:val="D9D9D9" w:themeColor="background1" w:themeShade="d9"/>
          <w:sz w:val="12"/>
        </w:rPr>
      </w:r>
    </w:p>
    <w:p>
      <w:pPr>
        <w:pStyle w:val="Normal"/>
        <w:spacing w:before="120" w:after="120"/>
        <w:rPr>
          <w:b/>
        </w:rPr>
      </w:pPr>
      <w:r>
        <w:rPr>
          <w:b/>
        </w:rPr>
        <w:t>Přítomni:</w:t>
      </w:r>
    </w:p>
    <w:p>
      <w:pPr>
        <w:pStyle w:val="Normal"/>
        <w:spacing w:before="120" w:after="0"/>
        <w:rPr/>
      </w:pPr>
      <w:r>
        <w:rPr/>
        <w:t>Pavel Urbánek</w:t>
      </w:r>
    </w:p>
    <w:p>
      <w:pPr>
        <w:pStyle w:val="Normal"/>
        <w:spacing w:before="120" w:after="0"/>
        <w:rPr/>
      </w:pPr>
      <w:r>
        <w:rPr/>
        <w:t>Martina Kuchařová</w:t>
      </w:r>
    </w:p>
    <w:p>
      <w:pPr>
        <w:pStyle w:val="Normal"/>
        <w:spacing w:before="120" w:after="0"/>
        <w:rPr/>
      </w:pPr>
      <w:r>
        <w:rPr/>
        <w:t>Květuše Stupňánková</w:t>
      </w:r>
    </w:p>
    <w:p>
      <w:pPr>
        <w:pStyle w:val="Normal"/>
        <w:spacing w:before="120" w:after="0"/>
        <w:rPr/>
      </w:pPr>
      <w:r>
        <w:rPr/>
        <w:t xml:space="preserve">Eva Pohanová </w:t>
      </w:r>
    </w:p>
    <w:p>
      <w:pPr>
        <w:pStyle w:val="Normal"/>
        <w:spacing w:before="120" w:after="0"/>
        <w:rPr/>
      </w:pPr>
      <w:r>
        <w:rPr/>
        <w:t>Nikola Vargová</w:t>
      </w:r>
    </w:p>
    <w:p>
      <w:pPr>
        <w:pStyle w:val="Normal"/>
        <w:spacing w:before="120" w:after="0"/>
        <w:rPr/>
      </w:pPr>
      <w:r>
        <w:rPr/>
        <w:t>Barbora Rašková – omluvena</w:t>
      </w:r>
    </w:p>
    <w:p>
      <w:pPr>
        <w:pStyle w:val="Normal"/>
        <w:spacing w:before="120" w:after="0"/>
        <w:rPr/>
      </w:pPr>
      <w:r>
        <w:rPr/>
        <w:t>Aneta Švehlíková – omluvena</w:t>
      </w:r>
    </w:p>
    <w:p>
      <w:pPr>
        <w:pStyle w:val="Normal"/>
        <w:spacing w:before="120" w:after="0"/>
        <w:rPr/>
      </w:pPr>
      <w:r>
        <w:rPr/>
        <w:t>Hana Němcová - omluvena</w:t>
      </w:r>
    </w:p>
    <w:p>
      <w:pPr>
        <w:pStyle w:val="Normal"/>
        <w:rPr/>
      </w:pPr>
      <w:r>
        <w:rPr/>
      </w:r>
    </w:p>
    <w:p>
      <w:pPr>
        <w:pStyle w:val="Normal"/>
        <w:rPr/>
      </w:pPr>
      <w:r>
        <w:rPr/>
      </w:r>
    </w:p>
    <w:p>
      <w:pPr>
        <w:pStyle w:val="Normal"/>
        <w:rPr/>
      </w:pPr>
      <w:r>
        <w:rPr/>
      </w:r>
    </w:p>
    <w:p>
      <w:pPr>
        <w:pStyle w:val="Normal"/>
        <w:rPr/>
      </w:pPr>
      <w:r>
        <w:rPr/>
      </w:r>
    </w:p>
    <w:p>
      <w:pPr>
        <w:pStyle w:val="Normal"/>
        <w:shd w:val="clear" w:color="auto" w:fill="D9D9D9" w:themeFill="background1" w:themeFillShade="d9"/>
        <w:rPr>
          <w:sz w:val="12"/>
        </w:rPr>
      </w:pPr>
      <w:r>
        <w:rPr>
          <w:sz w:val="12"/>
        </w:rPr>
      </w:r>
    </w:p>
    <w:p>
      <w:pPr>
        <w:pStyle w:val="Normal"/>
        <w:spacing w:before="120" w:after="120"/>
        <w:rPr>
          <w:b/>
        </w:rPr>
      </w:pPr>
      <w:r>
        <w:rPr>
          <w:b/>
        </w:rPr>
        <w:t>Program schůzky:</w:t>
      </w:r>
    </w:p>
    <w:p>
      <w:pPr>
        <w:pStyle w:val="ListParagraph"/>
        <w:numPr>
          <w:ilvl w:val="0"/>
          <w:numId w:val="1"/>
        </w:numPr>
        <w:rPr/>
      </w:pPr>
      <w:r>
        <w:rPr/>
        <w:t xml:space="preserve">Úvod </w:t>
      </w:r>
    </w:p>
    <w:p>
      <w:pPr>
        <w:pStyle w:val="ListParagraph"/>
        <w:numPr>
          <w:ilvl w:val="0"/>
          <w:numId w:val="1"/>
        </w:numPr>
        <w:rPr/>
      </w:pPr>
      <w:r>
        <w:rPr/>
        <w:t>Rozdání rolí</w:t>
      </w:r>
    </w:p>
    <w:p>
      <w:pPr>
        <w:pStyle w:val="ListParagraph"/>
        <w:numPr>
          <w:ilvl w:val="0"/>
          <w:numId w:val="1"/>
        </w:numPr>
        <w:rPr/>
      </w:pPr>
      <w:r>
        <w:rPr/>
        <w:t>Opakování metodiky 7 kroků</w:t>
      </w:r>
    </w:p>
    <w:p>
      <w:pPr>
        <w:pStyle w:val="ListParagraph"/>
        <w:numPr>
          <w:ilvl w:val="0"/>
          <w:numId w:val="1"/>
        </w:numPr>
        <w:rPr/>
      </w:pPr>
      <w:r>
        <w:rPr/>
        <w:t>Sestavení plánu činností</w:t>
      </w:r>
    </w:p>
    <w:p>
      <w:pPr>
        <w:pStyle w:val="ListParagraph"/>
        <w:numPr>
          <w:ilvl w:val="0"/>
          <w:numId w:val="2"/>
        </w:numPr>
        <w:rPr/>
      </w:pPr>
      <w:r>
        <w:rPr/>
        <w:t>stanovení cílů</w:t>
      </w:r>
    </w:p>
    <w:p>
      <w:pPr>
        <w:pStyle w:val="ListParagraph"/>
        <w:numPr>
          <w:ilvl w:val="0"/>
          <w:numId w:val="2"/>
        </w:numPr>
        <w:rPr/>
      </w:pPr>
      <w:r>
        <w:rPr/>
        <w:t>návrhy řešení (kdo, co, do kdy, jak)</w:t>
      </w:r>
    </w:p>
    <w:p>
      <w:pPr>
        <w:pStyle w:val="ListParagraph"/>
        <w:numPr>
          <w:ilvl w:val="0"/>
          <w:numId w:val="1"/>
        </w:numPr>
        <w:rPr/>
      </w:pPr>
      <w:r>
        <w:rPr/>
        <w:t>Seznámení s akcí  „ Potravinová sbírka“</w:t>
      </w:r>
    </w:p>
    <w:p>
      <w:pPr>
        <w:pStyle w:val="ListParagraph"/>
        <w:numPr>
          <w:ilvl w:val="0"/>
          <w:numId w:val="1"/>
        </w:numPr>
        <w:rPr/>
      </w:pPr>
      <w:r>
        <w:rPr/>
        <w:t>Informace koordinátora o zpracování jablek</w:t>
      </w:r>
    </w:p>
    <w:p>
      <w:pPr>
        <w:pStyle w:val="Normal"/>
        <w:shd w:val="clear" w:color="auto" w:fill="D9D9D9" w:themeFill="background1" w:themeFillShade="d9"/>
        <w:rPr>
          <w:sz w:val="12"/>
        </w:rPr>
      </w:pPr>
      <w:r>
        <w:rPr>
          <w:sz w:val="12"/>
        </w:rPr>
      </w:r>
      <w:bookmarkStart w:id="0" w:name="_GoBack"/>
      <w:bookmarkStart w:id="1" w:name="_GoBack"/>
      <w:bookmarkEnd w:id="1"/>
    </w:p>
    <w:p>
      <w:pPr>
        <w:pStyle w:val="Normal"/>
        <w:spacing w:before="120" w:after="0"/>
        <w:rPr>
          <w:b/>
        </w:rPr>
      </w:pPr>
      <w:r>
        <w:rPr>
          <w:b/>
        </w:rPr>
      </w:r>
    </w:p>
    <w:p>
      <w:pPr>
        <w:pStyle w:val="Normal"/>
        <w:spacing w:before="120" w:after="0"/>
        <w:rPr>
          <w:b/>
        </w:rPr>
      </w:pPr>
      <w:r>
        <w:rPr>
          <w:b/>
        </w:rPr>
        <w:t>Zápis:</w:t>
      </w:r>
    </w:p>
    <w:p>
      <w:pPr>
        <w:pStyle w:val="Normal"/>
        <w:spacing w:lineRule="auto" w:line="276" w:before="120" w:after="120"/>
        <w:ind w:firstLine="720"/>
        <w:jc w:val="both"/>
        <w:rPr/>
      </w:pPr>
      <w:r>
        <w:rPr/>
        <w:t>Koordinátor všechny přítomné na 4. schůzce přivítal a poděkoval jim za dosavadní spolupráci.  Následně byly rozdány role. Každý člen, který obdržel roli získal medaili, kterou vyrobily děti,  na které byla jeho role nakreslena. Každý jí měl po celou dobu konání schůzky na sobě.</w:t>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before="120" w:after="120"/>
        <w:jc w:val="both"/>
        <w:rPr/>
      </w:pPr>
      <w:r>
        <w:rPr/>
      </w:r>
    </w:p>
    <w:tbl>
      <w:tblPr>
        <w:tblStyle w:val="Tabulkaseznamu3zvraznn310"/>
        <w:tblW w:w="9550" w:type="dxa"/>
        <w:jc w:val="left"/>
        <w:tblInd w:w="113" w:type="dxa"/>
        <w:tblLayout w:type="fixed"/>
        <w:tblCellMar>
          <w:top w:w="0" w:type="dxa"/>
          <w:left w:w="108" w:type="dxa"/>
          <w:bottom w:w="0" w:type="dxa"/>
          <w:right w:w="108" w:type="dxa"/>
        </w:tblCellMar>
        <w:tblLook w:val="04a0"/>
      </w:tblPr>
      <w:tblGrid>
        <w:gridCol w:w="4775"/>
        <w:gridCol w:w="4774"/>
      </w:tblGrid>
      <w:tr>
        <w:trPr>
          <w:cnfStyle w:val="100000000000"/>
        </w:trPr>
        <w:tc>
          <w:tcPr>
            <w:tcW w:w="4775" w:type="dxa"/>
            <w:cnfStyle w:val="001000000100"/>
            <w:tcBorders>
              <w:top w:val="single" w:sz="4" w:space="0" w:color="000000"/>
              <w:left w:val="single" w:sz="4" w:space="0" w:color="000000"/>
              <w:bottom w:val="single" w:sz="4" w:space="0" w:color="000000"/>
              <w:right w:val="single" w:sz="4" w:space="0" w:color="000000"/>
            </w:tcBorders>
            <w:shd w:color="auto" w:fill="A5A5A5" w:themeFill="accent3" w:val="clear"/>
          </w:tcPr>
          <w:p>
            <w:pPr>
              <w:pStyle w:val="Normal"/>
              <w:widowControl w:val="false"/>
              <w:spacing w:before="120" w:after="120"/>
              <w:jc w:val="center"/>
              <w:rPr>
                <w:rFonts w:eastAsia="" w:cs="Times New Roman"/>
                <w:b/>
                <w:bCs/>
                <w:color w:val="FFFFFF"/>
                <w:kern w:val="0"/>
                <w:sz w:val="22"/>
                <w:lang w:val="cs-CZ" w:eastAsia="cs-CZ" w:bidi="ar-SA"/>
              </w:rPr>
            </w:pPr>
            <w:r>
              <w:rPr>
                <w:rFonts w:eastAsia="" w:cs="Times New Roman"/>
                <w:b/>
                <w:bCs/>
                <w:color w:val="FFFFFF"/>
                <w:kern w:val="0"/>
                <w:sz w:val="22"/>
                <w:lang w:val="cs-CZ" w:eastAsia="cs-CZ" w:bidi="ar-SA"/>
              </w:rPr>
              <w:t>Role</w:t>
            </w:r>
          </w:p>
        </w:tc>
        <w:tc>
          <w:tcPr>
            <w:tcW w:w="4774" w:type="dxa"/>
            <w:tcBorders>
              <w:top w:val="single" w:sz="4" w:space="0" w:color="000000"/>
              <w:left w:val="single" w:sz="4" w:space="0" w:color="000000"/>
              <w:bottom w:val="single" w:sz="4" w:space="0" w:color="000000"/>
              <w:right w:val="single" w:sz="4" w:space="0" w:color="000000"/>
            </w:tcBorders>
            <w:shd w:color="auto" w:fill="A5A5A5" w:themeFill="accent3" w:val="clear"/>
          </w:tcPr>
          <w:p>
            <w:pPr>
              <w:pStyle w:val="Normal"/>
              <w:widowControl w:val="false"/>
              <w:spacing w:before="120" w:after="120"/>
              <w:jc w:val="center"/>
              <w:cnfStyle w:val="100000000000"/>
              <w:rPr>
                <w:rFonts w:eastAsia="" w:cs="Times New Roman"/>
                <w:b/>
                <w:bCs/>
                <w:color w:val="FFFFFF"/>
                <w:kern w:val="0"/>
                <w:sz w:val="22"/>
                <w:lang w:val="cs-CZ" w:eastAsia="cs-CZ" w:bidi="ar-SA"/>
              </w:rPr>
            </w:pPr>
            <w:r>
              <w:rPr>
                <w:rFonts w:eastAsia="" w:cs="Times New Roman"/>
                <w:b/>
                <w:bCs/>
                <w:color w:val="FFFFFF"/>
                <w:kern w:val="0"/>
                <w:sz w:val="22"/>
                <w:lang w:val="cs-CZ" w:eastAsia="cs-CZ" w:bidi="ar-SA"/>
              </w:rPr>
              <w:t>Osoba</w:t>
            </w:r>
          </w:p>
        </w:tc>
      </w:tr>
      <w:tr>
        <w:trPr>
          <w:cnfStyle w:val="000000100000"/>
        </w:trPr>
        <w:tc>
          <w:tcPr>
            <w:tcW w:w="4775" w:type="dxa"/>
            <w:cnfStyle w:val="001000000000"/>
            <w:tcBorders>
              <w:top w:val="nil"/>
              <w:left w:val="single" w:sz="4" w:space="0" w:color="000000"/>
              <w:bottom w:val="nil"/>
              <w:right w:val="single" w:sz="4" w:space="0" w:color="000000"/>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Hodinář</w:t>
            </w:r>
          </w:p>
        </w:tc>
        <w:tc>
          <w:tcPr>
            <w:tcW w:w="4774" w:type="dxa"/>
            <w:tcBorders>
              <w:top w:val="nil"/>
              <w:left w:val="single" w:sz="4" w:space="0" w:color="000000"/>
              <w:bottom w:val="nil"/>
              <w:right w:val="single" w:sz="4" w:space="0" w:color="000000"/>
            </w:tcBorders>
          </w:tcPr>
          <w:p>
            <w:pPr>
              <w:pStyle w:val="Normal"/>
              <w:widowControl w:val="false"/>
              <w:spacing w:before="120" w:after="120"/>
              <w:jc w:val="left"/>
              <w:cnfStyle w:val="000000100000"/>
              <w:rPr>
                <w:rFonts w:eastAsia="" w:cs="Times New Roman"/>
                <w:kern w:val="0"/>
                <w:sz w:val="22"/>
                <w:lang w:val="cs-CZ" w:eastAsia="cs-CZ" w:bidi="ar-SA"/>
              </w:rPr>
            </w:pPr>
            <w:r>
              <w:rPr>
                <w:rFonts w:eastAsia="" w:cs="Times New Roman"/>
                <w:kern w:val="0"/>
                <w:sz w:val="22"/>
                <w:lang w:val="cs-CZ" w:eastAsia="cs-CZ" w:bidi="ar-SA"/>
              </w:rPr>
              <w:t>Martina Kuchařová</w:t>
            </w:r>
          </w:p>
        </w:tc>
      </w:tr>
      <w:tr>
        <w:trPr/>
        <w:tc>
          <w:tcPr>
            <w:tcW w:w="4775" w:type="dxa"/>
            <w:cnfStyle w:val="00100000000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Fotograf</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cnfStyle w:val="000000000000"/>
              <w:rPr>
                <w:rFonts w:eastAsia="" w:cs="Times New Roman"/>
                <w:kern w:val="0"/>
                <w:sz w:val="22"/>
                <w:lang w:val="cs-CZ" w:eastAsia="cs-CZ" w:bidi="ar-SA"/>
              </w:rPr>
            </w:pPr>
            <w:r>
              <w:rPr>
                <w:rFonts w:eastAsia="" w:cs="Times New Roman"/>
                <w:kern w:val="0"/>
                <w:sz w:val="22"/>
                <w:lang w:val="cs-CZ" w:eastAsia="cs-CZ" w:bidi="ar-SA"/>
              </w:rPr>
              <w:t>Nikola Vargová</w:t>
            </w:r>
          </w:p>
        </w:tc>
      </w:tr>
      <w:tr>
        <w:trPr>
          <w:cnfStyle w:val="000000100000"/>
        </w:trPr>
        <w:tc>
          <w:tcPr>
            <w:tcW w:w="4775" w:type="dxa"/>
            <w:cnfStyle w:val="001000000000"/>
            <w:tcBorders>
              <w:top w:val="nil"/>
              <w:left w:val="single" w:sz="4" w:space="0" w:color="000000"/>
              <w:bottom w:val="nil"/>
              <w:right w:val="single" w:sz="4" w:space="0" w:color="000000"/>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Zapisovatel</w:t>
            </w:r>
          </w:p>
        </w:tc>
        <w:tc>
          <w:tcPr>
            <w:tcW w:w="4774" w:type="dxa"/>
            <w:tcBorders>
              <w:top w:val="nil"/>
              <w:left w:val="single" w:sz="4" w:space="0" w:color="000000"/>
              <w:bottom w:val="nil"/>
              <w:right w:val="single" w:sz="4" w:space="0" w:color="000000"/>
            </w:tcBorders>
          </w:tcPr>
          <w:p>
            <w:pPr>
              <w:pStyle w:val="Normal"/>
              <w:widowControl w:val="false"/>
              <w:spacing w:before="120" w:after="120"/>
              <w:jc w:val="left"/>
              <w:cnfStyle w:val="000000100000"/>
              <w:rPr>
                <w:rFonts w:eastAsia="" w:cs="Times New Roman"/>
                <w:kern w:val="0"/>
                <w:sz w:val="22"/>
                <w:lang w:val="cs-CZ" w:eastAsia="cs-CZ" w:bidi="ar-SA"/>
              </w:rPr>
            </w:pPr>
            <w:r>
              <w:rPr>
                <w:rFonts w:eastAsia="" w:cs="Times New Roman"/>
                <w:kern w:val="0"/>
                <w:sz w:val="22"/>
                <w:lang w:val="cs-CZ" w:eastAsia="cs-CZ" w:bidi="ar-SA"/>
              </w:rPr>
              <w:t>Pavel Urbánek</w:t>
            </w:r>
          </w:p>
        </w:tc>
      </w:tr>
      <w:tr>
        <w:trPr/>
        <w:tc>
          <w:tcPr>
            <w:tcW w:w="4775" w:type="dxa"/>
            <w:cnfStyle w:val="00100000000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Malíř a nástěnkář</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cnfStyle w:val="000000000000"/>
              <w:rPr>
                <w:rFonts w:eastAsia="" w:cs="Times New Roman"/>
                <w:kern w:val="0"/>
                <w:sz w:val="22"/>
                <w:lang w:val="cs-CZ" w:eastAsia="cs-CZ" w:bidi="ar-SA"/>
              </w:rPr>
            </w:pPr>
            <w:r>
              <w:rPr>
                <w:rFonts w:eastAsia="" w:cs="Times New Roman"/>
                <w:kern w:val="0"/>
                <w:sz w:val="22"/>
                <w:lang w:val="cs-CZ" w:eastAsia="cs-CZ" w:bidi="ar-SA"/>
              </w:rPr>
              <w:t>Eva Pohanová</w:t>
            </w:r>
          </w:p>
        </w:tc>
      </w:tr>
      <w:tr>
        <w:trPr>
          <w:cnfStyle w:val="000000100000"/>
        </w:trPr>
        <w:tc>
          <w:tcPr>
            <w:tcW w:w="4775" w:type="dxa"/>
            <w:cnfStyle w:val="001000000000"/>
            <w:tcBorders>
              <w:top w:val="single" w:sz="4" w:space="0" w:color="000000"/>
              <w:left w:val="single" w:sz="4" w:space="0" w:color="000000"/>
              <w:bottom w:val="single" w:sz="4" w:space="0" w:color="000000"/>
              <w:right w:val="nil"/>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 xml:space="preserve">Občerstvovatel </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cnfStyle w:val="000000100000"/>
              <w:rPr>
                <w:rFonts w:eastAsia="" w:cs="Times New Roman"/>
                <w:kern w:val="0"/>
                <w:sz w:val="22"/>
                <w:lang w:val="cs-CZ" w:eastAsia="cs-CZ" w:bidi="ar-SA"/>
              </w:rPr>
            </w:pPr>
            <w:r>
              <w:rPr>
                <w:rFonts w:eastAsia="" w:cs="Times New Roman"/>
                <w:kern w:val="0"/>
                <w:sz w:val="22"/>
                <w:lang w:val="cs-CZ" w:eastAsia="cs-CZ" w:bidi="ar-SA"/>
              </w:rPr>
              <w:t>Květuše Stupňánková</w:t>
            </w:r>
          </w:p>
        </w:tc>
      </w:tr>
    </w:tbl>
    <w:p>
      <w:pPr>
        <w:pStyle w:val="Normal"/>
        <w:spacing w:lineRule="auto" w:line="276" w:before="120" w:after="120"/>
        <w:ind w:firstLine="720"/>
        <w:jc w:val="both"/>
        <w:rPr/>
      </w:pPr>
      <w:r>
        <w:rPr/>
      </w:r>
    </w:p>
    <w:p>
      <w:pPr>
        <w:pStyle w:val="Normal"/>
        <w:spacing w:lineRule="auto" w:line="276" w:before="120" w:after="120"/>
        <w:ind w:firstLine="720"/>
        <w:jc w:val="both"/>
        <w:rPr/>
      </w:pPr>
      <w:r>
        <w:rPr/>
        <w:t>Po obdržení rolí koordinátor zrekapituloval 7 základních metodických kroků a před sestavením plánu činností přítomným připomněl otázky, které jsme vybrali na předešlé schůzce z analýzy, kterými se dále budeme zabývat v plánu činností.  Jsou to otázky č.:  2, 3 a 7. U těchto otázek si stanovíme cíle, návrhy řešení (kdo, co, do kdy, jak).</w:t>
      </w:r>
    </w:p>
    <w:p>
      <w:pPr>
        <w:pStyle w:val="Normal"/>
        <w:spacing w:lineRule="auto" w:line="276" w:before="120" w:after="120"/>
        <w:ind w:firstLine="720"/>
        <w:jc w:val="both"/>
        <w:rPr/>
      </w:pPr>
      <w:r>
        <w:rPr/>
        <w:t>Poté byl sestaven plán činností:</w:t>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tbl>
      <w:tblPr>
        <w:tblStyle w:val="Mkatabulky"/>
        <w:tblW w:w="9781" w:type="dxa"/>
        <w:jc w:val="left"/>
        <w:tblInd w:w="79" w:type="dxa"/>
        <w:tblLayout w:type="fixed"/>
        <w:tblCellMar>
          <w:top w:w="0" w:type="dxa"/>
          <w:left w:w="108" w:type="dxa"/>
          <w:bottom w:w="0" w:type="dxa"/>
          <w:right w:w="108" w:type="dxa"/>
        </w:tblCellMar>
        <w:tblLook w:val="04a0"/>
      </w:tblPr>
      <w:tblGrid>
        <w:gridCol w:w="1418"/>
        <w:gridCol w:w="1478"/>
        <w:gridCol w:w="1529"/>
        <w:gridCol w:w="1251"/>
        <w:gridCol w:w="217"/>
        <w:gridCol w:w="1619"/>
        <w:gridCol w:w="1277"/>
        <w:gridCol w:w="991"/>
      </w:tblGrid>
      <w:tr>
        <w:trPr>
          <w:trHeight w:val="345" w:hRule="atLeast"/>
        </w:trPr>
        <w:tc>
          <w:tcPr>
            <w:tcW w:w="1418" w:type="dxa"/>
            <w:vMerge w:val="restart"/>
            <w:tcBorders/>
            <w:shd w:color="auto" w:fill="BFBFBF" w:themeFill="background1" w:themeFillShade="bf" w:val="clear"/>
            <w:vAlign w:val="center"/>
          </w:tcPr>
          <w:p>
            <w:pPr>
              <w:pStyle w:val="Normal"/>
              <w:widowControl w:val="false"/>
              <w:spacing w:before="0" w:after="0"/>
              <w:jc w:val="center"/>
              <w:rPr>
                <w:b/>
                <w:sz w:val="26"/>
                <w:szCs w:val="26"/>
              </w:rPr>
            </w:pPr>
            <w:r>
              <w:rPr>
                <w:rFonts w:eastAsia="" w:cs="Times New Roman"/>
                <w:b/>
                <w:kern w:val="0"/>
                <w:sz w:val="26"/>
                <w:szCs w:val="26"/>
                <w:lang w:val="cs-CZ" w:eastAsia="cs-CZ" w:bidi="ar-SA"/>
              </w:rPr>
              <w:t>OTÁZKA</w:t>
            </w:r>
          </w:p>
          <w:p>
            <w:pPr>
              <w:pStyle w:val="Normal"/>
              <w:widowControl w:val="false"/>
              <w:spacing w:before="0" w:after="0"/>
              <w:jc w:val="center"/>
              <w:rPr>
                <w:b/>
                <w:sz w:val="28"/>
                <w:szCs w:val="28"/>
              </w:rPr>
            </w:pPr>
            <w:r>
              <w:rPr>
                <w:rFonts w:eastAsia="" w:cs="Times New Roman"/>
                <w:b/>
                <w:kern w:val="0"/>
                <w:sz w:val="28"/>
                <w:szCs w:val="28"/>
                <w:lang w:val="cs-CZ" w:eastAsia="cs-CZ" w:bidi="ar-SA"/>
              </w:rPr>
              <w:t>z analýzy</w:t>
            </w:r>
          </w:p>
        </w:tc>
        <w:tc>
          <w:tcPr>
            <w:tcW w:w="1478" w:type="dxa"/>
            <w:vMerge w:val="restart"/>
            <w:tcBorders/>
            <w:shd w:color="auto" w:fill="BFBFBF" w:themeFill="background1" w:themeFillShade="bf" w:val="clear"/>
            <w:vAlign w:val="center"/>
          </w:tcPr>
          <w:p>
            <w:pPr>
              <w:pStyle w:val="Normal"/>
              <w:widowControl w:val="false"/>
              <w:spacing w:before="0" w:after="0"/>
              <w:jc w:val="center"/>
              <w:rPr>
                <w:b/>
                <w:sz w:val="28"/>
                <w:szCs w:val="28"/>
              </w:rPr>
            </w:pPr>
            <w:r>
              <w:rPr>
                <w:rFonts w:eastAsia="" w:cs="Times New Roman"/>
                <w:b/>
                <w:kern w:val="0"/>
                <w:sz w:val="28"/>
                <w:szCs w:val="28"/>
                <w:lang w:val="cs-CZ" w:eastAsia="cs-CZ" w:bidi="ar-SA"/>
              </w:rPr>
              <w:t>CÍL,</w:t>
            </w:r>
          </w:p>
          <w:p>
            <w:pPr>
              <w:pStyle w:val="Normal"/>
              <w:widowControl w:val="false"/>
              <w:spacing w:before="0" w:after="0"/>
              <w:jc w:val="center"/>
              <w:rPr>
                <w:b/>
                <w:sz w:val="28"/>
                <w:szCs w:val="28"/>
              </w:rPr>
            </w:pPr>
            <w:r>
              <w:rPr>
                <w:rFonts w:eastAsia="" w:cs="Times New Roman"/>
                <w:b/>
                <w:kern w:val="0"/>
                <w:sz w:val="28"/>
                <w:szCs w:val="28"/>
                <w:lang w:val="cs-CZ" w:eastAsia="cs-CZ" w:bidi="ar-SA"/>
              </w:rPr>
              <w:t>záměr</w:t>
            </w:r>
          </w:p>
        </w:tc>
        <w:tc>
          <w:tcPr>
            <w:tcW w:w="1529" w:type="dxa"/>
            <w:vMerge w:val="restart"/>
            <w:tcBorders/>
            <w:shd w:color="auto" w:fill="BFBFBF" w:themeFill="background1" w:themeFillShade="bf" w:val="clear"/>
            <w:vAlign w:val="center"/>
          </w:tcPr>
          <w:p>
            <w:pPr>
              <w:pStyle w:val="Normal"/>
              <w:widowControl w:val="false"/>
              <w:spacing w:before="0" w:after="0"/>
              <w:jc w:val="center"/>
              <w:rPr>
                <w:b/>
                <w:sz w:val="28"/>
                <w:szCs w:val="28"/>
              </w:rPr>
            </w:pPr>
            <w:r>
              <w:rPr>
                <w:rFonts w:eastAsia="" w:cs="Times New Roman"/>
                <w:b/>
                <w:kern w:val="0"/>
                <w:sz w:val="28"/>
                <w:szCs w:val="28"/>
                <w:lang w:val="cs-CZ" w:eastAsia="cs-CZ" w:bidi="ar-SA"/>
              </w:rPr>
              <w:t>ÚKOL</w:t>
            </w:r>
          </w:p>
        </w:tc>
        <w:tc>
          <w:tcPr>
            <w:tcW w:w="3087" w:type="dxa"/>
            <w:gridSpan w:val="3"/>
            <w:tcBorders/>
            <w:shd w:color="auto" w:fill="BFBFBF" w:themeFill="background1" w:themeFillShade="bf" w:val="clear"/>
          </w:tcPr>
          <w:p>
            <w:pPr>
              <w:pStyle w:val="Normal"/>
              <w:widowControl w:val="false"/>
              <w:spacing w:before="0" w:after="0"/>
              <w:jc w:val="center"/>
              <w:rPr>
                <w:b/>
                <w:sz w:val="28"/>
                <w:szCs w:val="28"/>
              </w:rPr>
            </w:pPr>
            <w:r>
              <w:rPr>
                <w:rFonts w:eastAsia="" w:cs="Times New Roman"/>
                <w:b/>
                <w:kern w:val="0"/>
                <w:sz w:val="28"/>
                <w:szCs w:val="28"/>
                <w:lang w:val="cs-CZ" w:eastAsia="cs-CZ" w:bidi="ar-SA"/>
              </w:rPr>
              <w:t>KDO</w:t>
            </w:r>
          </w:p>
        </w:tc>
        <w:tc>
          <w:tcPr>
            <w:tcW w:w="1277" w:type="dxa"/>
            <w:vMerge w:val="restart"/>
            <w:tcBorders/>
            <w:shd w:color="auto" w:fill="BFBFBF" w:themeFill="background1" w:themeFillShade="bf" w:val="clear"/>
            <w:vAlign w:val="center"/>
          </w:tcPr>
          <w:p>
            <w:pPr>
              <w:pStyle w:val="Normal"/>
              <w:widowControl w:val="false"/>
              <w:spacing w:before="0" w:after="0"/>
              <w:jc w:val="center"/>
              <w:rPr>
                <w:b/>
                <w:sz w:val="28"/>
                <w:szCs w:val="28"/>
              </w:rPr>
            </w:pPr>
            <w:r>
              <w:rPr>
                <w:rFonts w:eastAsia="" w:cs="Times New Roman"/>
                <w:b/>
                <w:kern w:val="0"/>
                <w:sz w:val="28"/>
                <w:szCs w:val="28"/>
                <w:lang w:val="cs-CZ" w:eastAsia="cs-CZ" w:bidi="ar-SA"/>
              </w:rPr>
              <w:t>KDY</w:t>
            </w:r>
          </w:p>
        </w:tc>
        <w:tc>
          <w:tcPr>
            <w:tcW w:w="991" w:type="dxa"/>
            <w:vMerge w:val="restart"/>
            <w:tcBorders/>
            <w:shd w:color="auto" w:fill="BFBFBF" w:themeFill="background1" w:themeFillShade="bf" w:val="clear"/>
            <w:vAlign w:val="center"/>
          </w:tcPr>
          <w:p>
            <w:pPr>
              <w:pStyle w:val="Normal"/>
              <w:widowControl w:val="false"/>
              <w:spacing w:before="0" w:after="0"/>
              <w:jc w:val="center"/>
              <w:rPr>
                <w:b/>
                <w:sz w:val="28"/>
                <w:szCs w:val="28"/>
              </w:rPr>
            </w:pPr>
            <w:r>
              <w:rPr>
                <w:rFonts w:eastAsia="" w:cs="Times New Roman"/>
                <w:b/>
                <w:kern w:val="0"/>
                <w:sz w:val="28"/>
                <w:szCs w:val="28"/>
                <w:lang w:val="cs-CZ" w:eastAsia="cs-CZ" w:bidi="ar-SA"/>
              </w:rPr>
              <w:t>FINANCE</w:t>
            </w:r>
          </w:p>
        </w:tc>
      </w:tr>
      <w:tr>
        <w:trPr>
          <w:trHeight w:val="345" w:hRule="atLeast"/>
        </w:trPr>
        <w:tc>
          <w:tcPr>
            <w:tcW w:w="1418" w:type="dxa"/>
            <w:vMerge w:val="continue"/>
            <w:tcBorders/>
            <w:shd w:color="auto" w:fill="A6A6A6" w:themeFill="background1" w:themeFillShade="a6" w:val="clear"/>
          </w:tcPr>
          <w:p>
            <w:pPr>
              <w:pStyle w:val="Normal"/>
              <w:widowControl w:val="false"/>
              <w:spacing w:before="0" w:after="0"/>
              <w:jc w:val="left"/>
              <w:rPr>
                <w:b/>
                <w:sz w:val="28"/>
                <w:szCs w:val="28"/>
              </w:rPr>
            </w:pPr>
            <w:r>
              <w:rPr>
                <w:rFonts w:eastAsia="" w:cs="Times New Roman"/>
                <w:b/>
                <w:kern w:val="0"/>
                <w:sz w:val="28"/>
                <w:szCs w:val="28"/>
                <w:lang w:val="cs-CZ" w:eastAsia="cs-CZ" w:bidi="ar-SA"/>
              </w:rPr>
            </w:r>
          </w:p>
        </w:tc>
        <w:tc>
          <w:tcPr>
            <w:tcW w:w="1478" w:type="dxa"/>
            <w:vMerge w:val="continue"/>
            <w:tcBorders/>
            <w:shd w:color="auto" w:fill="A6A6A6" w:themeFill="background1" w:themeFillShade="a6" w:val="clear"/>
          </w:tcPr>
          <w:p>
            <w:pPr>
              <w:pStyle w:val="Normal"/>
              <w:widowControl w:val="false"/>
              <w:spacing w:before="0" w:after="0"/>
              <w:jc w:val="left"/>
              <w:rPr>
                <w:b/>
                <w:sz w:val="28"/>
                <w:szCs w:val="28"/>
              </w:rPr>
            </w:pPr>
            <w:r>
              <w:rPr>
                <w:rFonts w:eastAsia="" w:cs="Times New Roman"/>
                <w:b/>
                <w:kern w:val="0"/>
                <w:sz w:val="28"/>
                <w:szCs w:val="28"/>
                <w:lang w:val="cs-CZ" w:eastAsia="cs-CZ" w:bidi="ar-SA"/>
              </w:rPr>
            </w:r>
          </w:p>
        </w:tc>
        <w:tc>
          <w:tcPr>
            <w:tcW w:w="1529" w:type="dxa"/>
            <w:vMerge w:val="continue"/>
            <w:tcBorders/>
            <w:shd w:color="auto" w:fill="A6A6A6" w:themeFill="background1" w:themeFillShade="a6" w:val="clear"/>
          </w:tcPr>
          <w:p>
            <w:pPr>
              <w:pStyle w:val="Normal"/>
              <w:widowControl w:val="false"/>
              <w:spacing w:before="0" w:after="0"/>
              <w:jc w:val="left"/>
              <w:rPr>
                <w:b/>
                <w:sz w:val="28"/>
                <w:szCs w:val="28"/>
              </w:rPr>
            </w:pPr>
            <w:r>
              <w:rPr>
                <w:rFonts w:eastAsia="" w:cs="Times New Roman"/>
                <w:b/>
                <w:kern w:val="0"/>
                <w:sz w:val="28"/>
                <w:szCs w:val="28"/>
                <w:lang w:val="cs-CZ" w:eastAsia="cs-CZ" w:bidi="ar-SA"/>
              </w:rPr>
            </w:r>
          </w:p>
        </w:tc>
        <w:tc>
          <w:tcPr>
            <w:tcW w:w="1251" w:type="dxa"/>
            <w:tcBorders/>
            <w:shd w:color="auto" w:fill="BFBFBF" w:themeFill="background1" w:themeFillShade="bf" w:val="clear"/>
          </w:tcPr>
          <w:p>
            <w:pPr>
              <w:pStyle w:val="Normal"/>
              <w:widowControl w:val="false"/>
              <w:spacing w:before="0" w:after="0"/>
              <w:jc w:val="center"/>
              <w:rPr>
                <w:b/>
                <w:sz w:val="28"/>
                <w:szCs w:val="28"/>
              </w:rPr>
            </w:pPr>
            <w:r>
              <w:rPr>
                <w:rFonts w:eastAsia="" w:cs="Times New Roman"/>
                <w:b/>
                <w:kern w:val="0"/>
                <w:sz w:val="28"/>
                <w:szCs w:val="28"/>
                <w:lang w:val="cs-CZ" w:eastAsia="cs-CZ" w:bidi="ar-SA"/>
              </w:rPr>
              <w:t>MŠ</w:t>
            </w:r>
          </w:p>
          <w:p>
            <w:pPr>
              <w:pStyle w:val="Normal"/>
              <w:widowControl w:val="false"/>
              <w:spacing w:before="0" w:after="0"/>
              <w:jc w:val="center"/>
              <w:rPr>
                <w:b/>
                <w:sz w:val="24"/>
                <w:szCs w:val="24"/>
              </w:rPr>
            </w:pPr>
            <w:r>
              <w:rPr>
                <w:rFonts w:eastAsia="" w:cs="Times New Roman"/>
                <w:b/>
                <w:kern w:val="0"/>
                <w:sz w:val="28"/>
                <w:szCs w:val="28"/>
                <w:lang w:val="cs-CZ" w:eastAsia="cs-CZ" w:bidi="ar-SA"/>
              </w:rPr>
              <w:t>Máj</w:t>
            </w:r>
          </w:p>
        </w:tc>
        <w:tc>
          <w:tcPr>
            <w:tcW w:w="1836" w:type="dxa"/>
            <w:gridSpan w:val="2"/>
            <w:tcBorders/>
            <w:shd w:color="auto" w:fill="BFBFBF" w:themeFill="background1" w:themeFillShade="bf" w:val="clear"/>
            <w:vAlign w:val="center"/>
          </w:tcPr>
          <w:p>
            <w:pPr>
              <w:pStyle w:val="Normal"/>
              <w:widowControl w:val="false"/>
              <w:spacing w:before="0" w:after="0"/>
              <w:jc w:val="center"/>
              <w:rPr>
                <w:b/>
                <w:sz w:val="28"/>
                <w:szCs w:val="28"/>
              </w:rPr>
            </w:pPr>
            <w:r>
              <w:rPr>
                <w:rFonts w:eastAsia="" w:cs="Times New Roman"/>
                <w:b/>
                <w:kern w:val="0"/>
                <w:sz w:val="28"/>
                <w:szCs w:val="28"/>
                <w:lang w:val="cs-CZ" w:eastAsia="cs-CZ" w:bidi="ar-SA"/>
              </w:rPr>
              <w:t>MŠ</w:t>
            </w:r>
          </w:p>
          <w:p>
            <w:pPr>
              <w:pStyle w:val="Normal"/>
              <w:widowControl w:val="false"/>
              <w:spacing w:before="0" w:after="0"/>
              <w:jc w:val="center"/>
              <w:rPr>
                <w:b/>
                <w:sz w:val="28"/>
                <w:szCs w:val="28"/>
              </w:rPr>
            </w:pPr>
            <w:r>
              <w:rPr>
                <w:rFonts w:eastAsia="" w:cs="Times New Roman"/>
                <w:b/>
                <w:kern w:val="0"/>
                <w:sz w:val="28"/>
                <w:szCs w:val="28"/>
                <w:lang w:val="cs-CZ" w:eastAsia="cs-CZ" w:bidi="ar-SA"/>
              </w:rPr>
              <w:t>Štefáni-</w:t>
            </w:r>
          </w:p>
          <w:p>
            <w:pPr>
              <w:pStyle w:val="Normal"/>
              <w:widowControl w:val="false"/>
              <w:spacing w:before="0" w:after="0"/>
              <w:jc w:val="center"/>
              <w:rPr>
                <w:b/>
                <w:sz w:val="24"/>
                <w:szCs w:val="24"/>
              </w:rPr>
            </w:pPr>
            <w:r>
              <w:rPr>
                <w:rFonts w:eastAsia="" w:cs="Times New Roman"/>
                <w:b/>
                <w:kern w:val="0"/>
                <w:sz w:val="28"/>
                <w:szCs w:val="28"/>
                <w:lang w:val="cs-CZ" w:eastAsia="cs-CZ" w:bidi="ar-SA"/>
              </w:rPr>
              <w:t>kova</w:t>
            </w:r>
          </w:p>
        </w:tc>
        <w:tc>
          <w:tcPr>
            <w:tcW w:w="1277" w:type="dxa"/>
            <w:vMerge w:val="continue"/>
            <w:tcBorders/>
            <w:shd w:color="auto" w:fill="A6A6A6" w:themeFill="background1" w:themeFillShade="a6" w:val="clear"/>
          </w:tcPr>
          <w:p>
            <w:pPr>
              <w:pStyle w:val="Normal"/>
              <w:widowControl w:val="false"/>
              <w:spacing w:before="0" w:after="0"/>
              <w:jc w:val="left"/>
              <w:rPr>
                <w:b/>
                <w:sz w:val="28"/>
                <w:szCs w:val="28"/>
              </w:rPr>
            </w:pPr>
            <w:r>
              <w:rPr>
                <w:rFonts w:eastAsia="" w:cs="Times New Roman"/>
                <w:b/>
                <w:kern w:val="0"/>
                <w:sz w:val="28"/>
                <w:szCs w:val="28"/>
                <w:lang w:val="cs-CZ" w:eastAsia="cs-CZ" w:bidi="ar-SA"/>
              </w:rPr>
            </w:r>
          </w:p>
        </w:tc>
        <w:tc>
          <w:tcPr>
            <w:tcW w:w="991" w:type="dxa"/>
            <w:vMerge w:val="continue"/>
            <w:tcBorders/>
            <w:shd w:color="auto" w:fill="A6A6A6" w:themeFill="background1" w:themeFillShade="a6" w:val="clear"/>
          </w:tcPr>
          <w:p>
            <w:pPr>
              <w:pStyle w:val="Normal"/>
              <w:widowControl w:val="false"/>
              <w:spacing w:before="0" w:after="0"/>
              <w:jc w:val="left"/>
              <w:rPr>
                <w:b/>
                <w:sz w:val="28"/>
                <w:szCs w:val="28"/>
              </w:rPr>
            </w:pPr>
            <w:r>
              <w:rPr>
                <w:rFonts w:eastAsia="" w:cs="Times New Roman"/>
                <w:b/>
                <w:kern w:val="0"/>
                <w:sz w:val="28"/>
                <w:szCs w:val="28"/>
                <w:lang w:val="cs-CZ" w:eastAsia="cs-CZ" w:bidi="ar-SA"/>
              </w:rPr>
            </w:r>
          </w:p>
        </w:tc>
      </w:tr>
      <w:tr>
        <w:trPr>
          <w:trHeight w:val="8353" w:hRule="atLeast"/>
        </w:trPr>
        <w:tc>
          <w:tcPr>
            <w:tcW w:w="1418" w:type="dxa"/>
            <w:tcBorders/>
            <w:shd w:color="auto" w:fill="BFBFBF" w:themeFill="background1" w:themeFillShade="bf" w:val="clear"/>
          </w:tcPr>
          <w:p>
            <w:pPr>
              <w:pStyle w:val="Normal"/>
              <w:widowControl w:val="false"/>
              <w:spacing w:before="0" w:after="0"/>
              <w:jc w:val="center"/>
              <w:rPr>
                <w:b/>
                <w:sz w:val="28"/>
                <w:szCs w:val="28"/>
              </w:rPr>
            </w:pPr>
            <w:r>
              <w:rPr>
                <w:rFonts w:eastAsia="" w:cs="Times New Roman"/>
                <w:b/>
                <w:kern w:val="0"/>
                <w:sz w:val="28"/>
                <w:szCs w:val="28"/>
                <w:lang w:val="cs-CZ" w:eastAsia="cs-CZ" w:bidi="ar-SA"/>
              </w:rPr>
              <w:t>Číslo</w:t>
            </w:r>
          </w:p>
          <w:p>
            <w:pPr>
              <w:pStyle w:val="Normal"/>
              <w:widowControl w:val="false"/>
              <w:spacing w:before="0" w:after="0"/>
              <w:jc w:val="center"/>
              <w:rPr>
                <w:b/>
                <w:sz w:val="28"/>
                <w:szCs w:val="28"/>
              </w:rPr>
            </w:pPr>
            <w:r>
              <w:rPr>
                <w:rFonts w:eastAsia="" w:cs="Times New Roman"/>
                <w:b/>
                <w:kern w:val="0"/>
                <w:sz w:val="28"/>
                <w:szCs w:val="28"/>
                <w:lang w:val="cs-CZ" w:eastAsia="cs-CZ" w:bidi="ar-SA"/>
              </w:rPr>
              <w:t>2</w:t>
            </w:r>
          </w:p>
          <w:p>
            <w:pPr>
              <w:pStyle w:val="Normal"/>
              <w:widowControl w:val="false"/>
              <w:spacing w:before="0" w:after="0"/>
              <w:jc w:val="left"/>
              <w:rPr>
                <w:b/>
                <w:sz w:val="28"/>
                <w:szCs w:val="28"/>
              </w:rPr>
            </w:pPr>
            <w:r>
              <w:rPr>
                <w:rFonts w:eastAsia="" w:cs="Times New Roman"/>
                <w:b/>
                <w:kern w:val="0"/>
                <w:sz w:val="28"/>
                <w:szCs w:val="28"/>
                <w:lang w:val="cs-CZ" w:eastAsia="cs-CZ" w:bidi="ar-SA"/>
              </w:rPr>
              <w:t>Je ovoce a zelenina, které děti ve školce dostávají, českého původu?</w:t>
            </w:r>
          </w:p>
          <w:p>
            <w:pPr>
              <w:pStyle w:val="Normal"/>
              <w:widowControl w:val="false"/>
              <w:spacing w:before="0" w:after="0"/>
              <w:jc w:val="left"/>
              <w:rPr>
                <w:b/>
                <w:sz w:val="28"/>
                <w:szCs w:val="28"/>
              </w:rPr>
            </w:pPr>
            <w:r>
              <w:rPr>
                <w:rFonts w:eastAsia="" w:cs="Times New Roman"/>
                <w:b/>
                <w:kern w:val="0"/>
                <w:sz w:val="28"/>
                <w:szCs w:val="28"/>
                <w:lang w:val="cs-CZ" w:eastAsia="cs-CZ" w:bidi="ar-SA"/>
              </w:rPr>
            </w:r>
          </w:p>
          <w:p>
            <w:pPr>
              <w:pStyle w:val="Normal"/>
              <w:widowControl w:val="false"/>
              <w:spacing w:before="0" w:after="0"/>
              <w:jc w:val="left"/>
              <w:rPr>
                <w:b/>
                <w:sz w:val="28"/>
                <w:szCs w:val="28"/>
              </w:rPr>
            </w:pPr>
            <w:r>
              <w:rPr>
                <w:rFonts w:eastAsia="" w:cs="Times New Roman"/>
                <w:b/>
                <w:kern w:val="0"/>
                <w:sz w:val="28"/>
                <w:szCs w:val="28"/>
                <w:lang w:val="cs-CZ" w:eastAsia="cs-CZ" w:bidi="ar-SA"/>
              </w:rPr>
            </w:r>
          </w:p>
          <w:p>
            <w:pPr>
              <w:pStyle w:val="Normal"/>
              <w:widowControl w:val="false"/>
              <w:spacing w:before="0" w:after="0"/>
              <w:jc w:val="left"/>
              <w:rPr>
                <w:b/>
                <w:sz w:val="28"/>
                <w:szCs w:val="28"/>
              </w:rPr>
            </w:pPr>
            <w:r>
              <w:rPr>
                <w:rFonts w:eastAsia="" w:cs="Times New Roman"/>
                <w:b/>
                <w:kern w:val="0"/>
                <w:sz w:val="28"/>
                <w:szCs w:val="28"/>
                <w:lang w:val="cs-CZ" w:eastAsia="cs-CZ" w:bidi="ar-SA"/>
              </w:rPr>
            </w:r>
          </w:p>
        </w:tc>
        <w:tc>
          <w:tcPr>
            <w:tcW w:w="1478" w:type="dxa"/>
            <w:tcBorders/>
          </w:tcPr>
          <w:p>
            <w:pPr>
              <w:pStyle w:val="Normal"/>
              <w:widowControl w:val="false"/>
              <w:spacing w:before="0" w:after="0"/>
              <w:jc w:val="left"/>
              <w:rPr>
                <w:sz w:val="28"/>
                <w:szCs w:val="28"/>
              </w:rPr>
            </w:pPr>
            <w:r>
              <w:rPr>
                <w:rFonts w:eastAsia="" w:cs="Times New Roman"/>
                <w:kern w:val="0"/>
                <w:sz w:val="28"/>
                <w:szCs w:val="28"/>
                <w:lang w:val="cs-CZ" w:eastAsia="cs-CZ" w:bidi="ar-SA"/>
              </w:rPr>
              <w:t xml:space="preserve">1. </w:t>
            </w:r>
          </w:p>
          <w:p>
            <w:pPr>
              <w:pStyle w:val="Normal"/>
              <w:widowControl w:val="false"/>
              <w:spacing w:before="0" w:after="0"/>
              <w:jc w:val="left"/>
              <w:rPr>
                <w:sz w:val="28"/>
                <w:szCs w:val="28"/>
              </w:rPr>
            </w:pPr>
            <w:r>
              <w:rPr>
                <w:rFonts w:eastAsia="" w:cs="Times New Roman"/>
                <w:kern w:val="0"/>
                <w:sz w:val="28"/>
                <w:szCs w:val="28"/>
                <w:lang w:val="cs-CZ" w:eastAsia="cs-CZ" w:bidi="ar-SA"/>
              </w:rPr>
              <w:t xml:space="preserve">Zařadit lokální suroviny </w:t>
            </w:r>
          </w:p>
          <w:p>
            <w:pPr>
              <w:pStyle w:val="Normal"/>
              <w:widowControl w:val="false"/>
              <w:spacing w:before="0" w:after="0"/>
              <w:jc w:val="left"/>
              <w:rPr>
                <w:sz w:val="28"/>
                <w:szCs w:val="28"/>
              </w:rPr>
            </w:pPr>
            <w:r>
              <w:rPr>
                <w:rFonts w:eastAsia="" w:cs="Times New Roman"/>
                <w:kern w:val="0"/>
                <w:sz w:val="28"/>
                <w:szCs w:val="28"/>
                <w:lang w:val="cs-CZ" w:eastAsia="cs-CZ" w:bidi="ar-SA"/>
              </w:rPr>
              <w:t>k odběru</w:t>
            </w:r>
          </w:p>
          <w:p>
            <w:pPr>
              <w:pStyle w:val="Normal"/>
              <w:widowControl w:val="false"/>
              <w:spacing w:before="0" w:after="0"/>
              <w:jc w:val="left"/>
              <w:rPr>
                <w:sz w:val="24"/>
                <w:szCs w:val="24"/>
              </w:rPr>
            </w:pPr>
            <w:r>
              <w:rPr>
                <w:rFonts w:eastAsia="" w:cs="Times New Roman"/>
                <w:kern w:val="0"/>
                <w:sz w:val="24"/>
                <w:szCs w:val="24"/>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 xml:space="preserve">2. </w:t>
            </w:r>
          </w:p>
          <w:p>
            <w:pPr>
              <w:pStyle w:val="Normal"/>
              <w:widowControl w:val="false"/>
              <w:spacing w:before="0" w:after="0"/>
              <w:jc w:val="left"/>
              <w:rPr>
                <w:sz w:val="28"/>
                <w:szCs w:val="28"/>
              </w:rPr>
            </w:pPr>
            <w:r>
              <w:rPr>
                <w:rFonts w:eastAsia="" w:cs="Times New Roman"/>
                <w:kern w:val="0"/>
                <w:sz w:val="28"/>
                <w:szCs w:val="28"/>
                <w:lang w:val="cs-CZ" w:eastAsia="cs-CZ" w:bidi="ar-SA"/>
              </w:rPr>
              <w:t>V rámci environmentální výuky dát dětem povědomí o rozdílu mezi surovinou a potravinou</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4"/>
                <w:szCs w:val="24"/>
              </w:rPr>
            </w:pPr>
            <w:r>
              <w:rPr>
                <w:rFonts w:eastAsia="" w:cs="Times New Roman"/>
                <w:kern w:val="0"/>
                <w:sz w:val="28"/>
                <w:szCs w:val="28"/>
                <w:lang w:val="cs-CZ" w:eastAsia="cs-CZ" w:bidi="ar-SA"/>
              </w:rPr>
              <w:t xml:space="preserve">3. Seznámit děti s výrobou pečiva </w:t>
            </w:r>
          </w:p>
        </w:tc>
        <w:tc>
          <w:tcPr>
            <w:tcW w:w="1529" w:type="dxa"/>
            <w:tcBorders/>
          </w:tcPr>
          <w:p>
            <w:pPr>
              <w:pStyle w:val="Normal"/>
              <w:widowControl w:val="false"/>
              <w:spacing w:before="0" w:after="0"/>
              <w:jc w:val="left"/>
              <w:rPr>
                <w:sz w:val="28"/>
                <w:szCs w:val="28"/>
              </w:rPr>
            </w:pPr>
            <w:r>
              <w:rPr>
                <w:rFonts w:eastAsia="" w:cs="Times New Roman"/>
                <w:kern w:val="0"/>
                <w:sz w:val="28"/>
                <w:szCs w:val="28"/>
                <w:lang w:val="cs-CZ" w:eastAsia="cs-CZ" w:bidi="ar-SA"/>
              </w:rPr>
              <w:t>Využívat více místních zdrojů</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t>Dětem názorně ukázat rozdíl mezi surovinou a potravinou</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Navštívit pekárnu v Bojkovicích - předškoláci z obou MŠ</w:t>
            </w:r>
          </w:p>
        </w:tc>
        <w:tc>
          <w:tcPr>
            <w:tcW w:w="3087" w:type="dxa"/>
            <w:gridSpan w:val="3"/>
            <w:tcBorders/>
          </w:tcPr>
          <w:p>
            <w:pPr>
              <w:pStyle w:val="Normal"/>
              <w:widowControl w:val="false"/>
              <w:spacing w:before="0" w:after="0"/>
              <w:jc w:val="center"/>
              <w:rPr>
                <w:sz w:val="28"/>
                <w:szCs w:val="28"/>
              </w:rPr>
            </w:pPr>
            <w:r>
              <w:rPr>
                <w:rFonts w:eastAsia="" w:cs="Times New Roman"/>
                <w:kern w:val="0"/>
                <w:sz w:val="28"/>
                <w:szCs w:val="28"/>
                <w:lang w:val="cs-CZ" w:eastAsia="cs-CZ" w:bidi="ar-SA"/>
              </w:rPr>
              <w:t>Pavel</w:t>
            </w:r>
          </w:p>
          <w:p>
            <w:pPr>
              <w:pStyle w:val="Normal"/>
              <w:widowControl w:val="false"/>
              <w:spacing w:before="0" w:after="0"/>
              <w:jc w:val="center"/>
              <w:rPr>
                <w:b/>
                <w:sz w:val="28"/>
                <w:szCs w:val="28"/>
              </w:rPr>
            </w:pPr>
            <w:r>
              <w:rPr>
                <w:rFonts w:eastAsia="" w:cs="Times New Roman"/>
                <w:kern w:val="0"/>
                <w:sz w:val="28"/>
                <w:szCs w:val="28"/>
                <w:lang w:val="cs-CZ" w:eastAsia="cs-CZ" w:bidi="ar-SA"/>
              </w:rPr>
              <w:t>Urbánek</w:t>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b/>
                <w:sz w:val="28"/>
                <w:szCs w:val="28"/>
              </w:rPr>
            </w:pPr>
            <w:r>
              <w:rPr>
                <w:rFonts w:eastAsia="" w:cs="Times New Roman"/>
                <w:kern w:val="0"/>
                <w:sz w:val="28"/>
                <w:szCs w:val="28"/>
                <w:lang w:val="cs-CZ" w:eastAsia="cs-CZ" w:bidi="ar-SA"/>
              </w:rPr>
              <w:t>Učitelé a děti jednotlivých tříd</w:t>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 xml:space="preserve">                   </w:t>
            </w:r>
            <w:r>
              <w:rPr>
                <w:rFonts w:eastAsia="" w:cs="Times New Roman"/>
                <w:kern w:val="0"/>
                <w:sz w:val="28"/>
                <w:szCs w:val="28"/>
                <w:lang w:val="cs-CZ" w:eastAsia="cs-CZ" w:bidi="ar-SA"/>
              </w:rPr>
              <w:t>Pavel</w:t>
            </w:r>
          </w:p>
          <w:p>
            <w:pPr>
              <w:pStyle w:val="Normal"/>
              <w:widowControl w:val="false"/>
              <w:spacing w:before="0" w:after="0"/>
              <w:jc w:val="center"/>
              <w:rPr>
                <w:b/>
                <w:sz w:val="28"/>
                <w:szCs w:val="28"/>
              </w:rPr>
            </w:pPr>
            <w:r>
              <w:rPr>
                <w:rFonts w:eastAsia="" w:cs="Times New Roman"/>
                <w:kern w:val="0"/>
                <w:sz w:val="28"/>
                <w:szCs w:val="28"/>
                <w:lang w:val="cs-CZ" w:eastAsia="cs-CZ" w:bidi="ar-SA"/>
              </w:rPr>
              <w:t xml:space="preserve">      </w:t>
            </w:r>
            <w:r>
              <w:rPr>
                <w:rFonts w:eastAsia="" w:cs="Times New Roman"/>
                <w:kern w:val="0"/>
                <w:sz w:val="28"/>
                <w:szCs w:val="28"/>
                <w:lang w:val="cs-CZ" w:eastAsia="cs-CZ" w:bidi="ar-SA"/>
              </w:rPr>
              <w:t>Urbánek</w:t>
            </w:r>
          </w:p>
        </w:tc>
        <w:tc>
          <w:tcPr>
            <w:tcW w:w="1277" w:type="dxa"/>
            <w:tcBorders/>
          </w:tcPr>
          <w:p>
            <w:pPr>
              <w:pStyle w:val="Normal"/>
              <w:widowControl w:val="false"/>
              <w:spacing w:before="0" w:after="0"/>
              <w:jc w:val="center"/>
              <w:rPr>
                <w:sz w:val="28"/>
                <w:szCs w:val="28"/>
              </w:rPr>
            </w:pPr>
            <w:r>
              <w:rPr>
                <w:rFonts w:eastAsia="" w:cs="Times New Roman"/>
                <w:kern w:val="0"/>
                <w:sz w:val="24"/>
                <w:szCs w:val="24"/>
                <w:lang w:val="cs-CZ" w:eastAsia="cs-CZ" w:bidi="ar-SA"/>
              </w:rPr>
              <w:t>PODZIM</w:t>
            </w:r>
            <w:r>
              <w:rPr>
                <w:rFonts w:eastAsia="" w:cs="Times New Roman"/>
                <w:kern w:val="0"/>
                <w:sz w:val="28"/>
                <w:szCs w:val="28"/>
                <w:lang w:val="cs-CZ" w:eastAsia="cs-CZ" w:bidi="ar-SA"/>
              </w:rPr>
              <w:t xml:space="preserve"> 2022</w:t>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4"/>
                <w:szCs w:val="24"/>
              </w:rPr>
            </w:pPr>
            <w:r>
              <w:rPr>
                <w:rFonts w:eastAsia="" w:cs="Times New Roman"/>
                <w:kern w:val="0"/>
                <w:sz w:val="24"/>
                <w:szCs w:val="24"/>
                <w:lang w:val="cs-CZ" w:eastAsia="cs-CZ" w:bidi="ar-SA"/>
              </w:rPr>
              <w:t>PODZIM</w:t>
            </w:r>
          </w:p>
          <w:p>
            <w:pPr>
              <w:pStyle w:val="Normal"/>
              <w:widowControl w:val="false"/>
              <w:spacing w:before="0" w:after="0"/>
              <w:jc w:val="center"/>
              <w:rPr>
                <w:sz w:val="28"/>
                <w:szCs w:val="28"/>
              </w:rPr>
            </w:pPr>
            <w:r>
              <w:rPr>
                <w:rFonts w:eastAsia="" w:cs="Times New Roman"/>
                <w:kern w:val="0"/>
                <w:sz w:val="28"/>
                <w:szCs w:val="28"/>
                <w:lang w:val="cs-CZ" w:eastAsia="cs-CZ" w:bidi="ar-SA"/>
              </w:rPr>
              <w:t>2023</w:t>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 xml:space="preserve">  </w:t>
            </w:r>
            <w:r>
              <w:rPr>
                <w:rFonts w:eastAsia="" w:cs="Times New Roman"/>
                <w:kern w:val="0"/>
                <w:sz w:val="28"/>
                <w:szCs w:val="28"/>
                <w:lang w:val="cs-CZ" w:eastAsia="cs-CZ" w:bidi="ar-SA"/>
              </w:rPr>
              <w:t>JARO</w:t>
            </w:r>
          </w:p>
          <w:p>
            <w:pPr>
              <w:pStyle w:val="Normal"/>
              <w:widowControl w:val="false"/>
              <w:spacing w:before="0" w:after="0"/>
              <w:jc w:val="center"/>
              <w:rPr>
                <w:sz w:val="28"/>
                <w:szCs w:val="28"/>
              </w:rPr>
            </w:pPr>
            <w:r>
              <w:rPr>
                <w:rFonts w:eastAsia="" w:cs="Times New Roman"/>
                <w:kern w:val="0"/>
                <w:sz w:val="28"/>
                <w:szCs w:val="28"/>
                <w:lang w:val="cs-CZ" w:eastAsia="cs-CZ" w:bidi="ar-SA"/>
              </w:rPr>
              <w:t>2024</w:t>
            </w:r>
          </w:p>
        </w:tc>
        <w:tc>
          <w:tcPr>
            <w:tcW w:w="991" w:type="dxa"/>
            <w:tcBorders/>
          </w:tcPr>
          <w:p>
            <w:pPr>
              <w:pStyle w:val="Normal"/>
              <w:widowControl w:val="false"/>
              <w:spacing w:before="0" w:after="0"/>
              <w:jc w:val="center"/>
              <w:rPr>
                <w:b/>
                <w:sz w:val="28"/>
                <w:szCs w:val="28"/>
              </w:rPr>
            </w:pPr>
            <w:r>
              <w:rPr>
                <w:rFonts w:eastAsia="" w:cs="Times New Roman"/>
                <w:kern w:val="0"/>
                <w:sz w:val="28"/>
                <w:szCs w:val="28"/>
                <w:lang w:val="cs-CZ" w:eastAsia="cs-CZ" w:bidi="ar-SA"/>
              </w:rPr>
              <w:t>X</w:t>
            </w:r>
          </w:p>
          <w:p>
            <w:pPr>
              <w:pStyle w:val="Normal"/>
              <w:widowControl w:val="false"/>
              <w:spacing w:before="0" w:after="0"/>
              <w:jc w:val="center"/>
              <w:rPr>
                <w:sz w:val="52"/>
                <w:szCs w:val="52"/>
              </w:rPr>
            </w:pPr>
            <w:r>
              <w:rPr>
                <w:rFonts w:eastAsia="" w:cs="Times New Roman"/>
                <w:kern w:val="0"/>
                <w:sz w:val="52"/>
                <w:szCs w:val="52"/>
                <w:lang w:val="cs-CZ" w:eastAsia="cs-CZ" w:bidi="ar-SA"/>
              </w:rPr>
            </w:r>
          </w:p>
          <w:p>
            <w:pPr>
              <w:pStyle w:val="Normal"/>
              <w:widowControl w:val="false"/>
              <w:spacing w:before="0" w:after="0"/>
              <w:jc w:val="center"/>
              <w:rPr>
                <w:sz w:val="52"/>
                <w:szCs w:val="52"/>
              </w:rPr>
            </w:pPr>
            <w:r>
              <w:rPr>
                <w:rFonts w:eastAsia="" w:cs="Times New Roman"/>
                <w:kern w:val="0"/>
                <w:sz w:val="52"/>
                <w:szCs w:val="52"/>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t>X</w:t>
            </w:r>
          </w:p>
          <w:p>
            <w:pPr>
              <w:pStyle w:val="Normal"/>
              <w:widowControl w:val="false"/>
              <w:spacing w:before="0" w:after="0"/>
              <w:jc w:val="center"/>
              <w:rPr>
                <w:sz w:val="52"/>
                <w:szCs w:val="52"/>
              </w:rPr>
            </w:pPr>
            <w:r>
              <w:rPr>
                <w:rFonts w:eastAsia="" w:cs="Times New Roman"/>
                <w:kern w:val="0"/>
                <w:sz w:val="52"/>
                <w:szCs w:val="52"/>
                <w:lang w:val="cs-CZ" w:eastAsia="cs-CZ" w:bidi="ar-SA"/>
              </w:rPr>
            </w:r>
          </w:p>
          <w:p>
            <w:pPr>
              <w:pStyle w:val="Normal"/>
              <w:widowControl w:val="false"/>
              <w:spacing w:before="0" w:after="0"/>
              <w:jc w:val="center"/>
              <w:rPr>
                <w:sz w:val="52"/>
                <w:szCs w:val="52"/>
              </w:rPr>
            </w:pPr>
            <w:r>
              <w:rPr>
                <w:rFonts w:eastAsia="" w:cs="Times New Roman"/>
                <w:kern w:val="0"/>
                <w:sz w:val="52"/>
                <w:szCs w:val="52"/>
                <w:lang w:val="cs-CZ" w:eastAsia="cs-CZ" w:bidi="ar-SA"/>
              </w:rPr>
            </w:r>
          </w:p>
          <w:p>
            <w:pPr>
              <w:pStyle w:val="Normal"/>
              <w:widowControl w:val="false"/>
              <w:spacing w:before="0" w:after="0"/>
              <w:jc w:val="center"/>
              <w:rPr>
                <w:sz w:val="52"/>
                <w:szCs w:val="52"/>
              </w:rPr>
            </w:pPr>
            <w:r>
              <w:rPr>
                <w:rFonts w:eastAsia="" w:cs="Times New Roman"/>
                <w:kern w:val="0"/>
                <w:sz w:val="52"/>
                <w:szCs w:val="52"/>
                <w:lang w:val="cs-CZ" w:eastAsia="cs-CZ" w:bidi="ar-SA"/>
              </w:rPr>
            </w:r>
          </w:p>
          <w:p>
            <w:pPr>
              <w:pStyle w:val="Normal"/>
              <w:widowControl w:val="false"/>
              <w:spacing w:before="0" w:after="0"/>
              <w:jc w:val="center"/>
              <w:rPr>
                <w:sz w:val="52"/>
                <w:szCs w:val="52"/>
              </w:rPr>
            </w:pPr>
            <w:r>
              <w:rPr>
                <w:rFonts w:eastAsia="" w:cs="Times New Roman"/>
                <w:kern w:val="0"/>
                <w:sz w:val="52"/>
                <w:szCs w:val="52"/>
                <w:lang w:val="cs-CZ" w:eastAsia="cs-CZ" w:bidi="ar-SA"/>
              </w:rPr>
            </w:r>
          </w:p>
          <w:p>
            <w:pPr>
              <w:pStyle w:val="Normal"/>
              <w:widowControl w:val="false"/>
              <w:spacing w:before="0" w:after="0"/>
              <w:jc w:val="center"/>
              <w:rPr>
                <w:sz w:val="52"/>
                <w:szCs w:val="52"/>
              </w:rPr>
            </w:pPr>
            <w:r>
              <w:rPr>
                <w:rFonts w:eastAsia="" w:cs="Times New Roman"/>
                <w:kern w:val="0"/>
                <w:sz w:val="52"/>
                <w:szCs w:val="52"/>
                <w:lang w:val="cs-CZ" w:eastAsia="cs-CZ" w:bidi="ar-SA"/>
              </w:rPr>
            </w:r>
          </w:p>
          <w:p>
            <w:pPr>
              <w:pStyle w:val="Normal"/>
              <w:widowControl w:val="false"/>
              <w:spacing w:before="0" w:after="0"/>
              <w:jc w:val="left"/>
              <w:rPr>
                <w:b/>
                <w:sz w:val="28"/>
                <w:szCs w:val="28"/>
              </w:rPr>
            </w:pPr>
            <w:r>
              <w:rPr>
                <w:rFonts w:eastAsia="" w:cs="Times New Roman"/>
                <w:b/>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left"/>
              <w:rPr>
                <w:b/>
                <w:sz w:val="28"/>
                <w:szCs w:val="28"/>
              </w:rPr>
            </w:pPr>
            <w:r>
              <w:rPr>
                <w:rFonts w:eastAsia="" w:cs="Times New Roman"/>
                <w:kern w:val="0"/>
                <w:sz w:val="28"/>
                <w:szCs w:val="28"/>
                <w:lang w:val="cs-CZ" w:eastAsia="cs-CZ" w:bidi="ar-SA"/>
              </w:rPr>
              <w:t xml:space="preserve">   </w:t>
            </w:r>
            <w:r>
              <w:rPr>
                <w:rFonts w:eastAsia="" w:cs="Times New Roman"/>
                <w:kern w:val="0"/>
                <w:sz w:val="28"/>
                <w:szCs w:val="28"/>
                <w:lang w:val="cs-CZ" w:eastAsia="cs-CZ" w:bidi="ar-SA"/>
              </w:rPr>
              <w:t>X</w:t>
            </w:r>
          </w:p>
        </w:tc>
      </w:tr>
      <w:tr>
        <w:trPr/>
        <w:tc>
          <w:tcPr>
            <w:tcW w:w="1418" w:type="dxa"/>
            <w:tcBorders/>
            <w:shd w:color="auto" w:fill="BFBFBF" w:themeFill="background1" w:themeFillShade="bf" w:val="clear"/>
          </w:tcPr>
          <w:p>
            <w:pPr>
              <w:pStyle w:val="Normal"/>
              <w:widowControl w:val="false"/>
              <w:spacing w:before="0" w:after="0"/>
              <w:jc w:val="left"/>
              <w:rPr>
                <w:b/>
                <w:sz w:val="28"/>
                <w:szCs w:val="28"/>
              </w:rPr>
            </w:pPr>
            <w:r>
              <w:rPr>
                <w:rFonts w:eastAsia="" w:cs="Times New Roman"/>
                <w:b/>
                <w:kern w:val="0"/>
                <w:sz w:val="28"/>
                <w:szCs w:val="28"/>
                <w:lang w:val="cs-CZ" w:eastAsia="cs-CZ" w:bidi="ar-SA"/>
              </w:rPr>
              <w:t>Číslo 3</w:t>
            </w:r>
          </w:p>
          <w:p>
            <w:pPr>
              <w:pStyle w:val="Normal"/>
              <w:widowControl w:val="false"/>
              <w:spacing w:before="0" w:after="0"/>
              <w:jc w:val="center"/>
              <w:rPr>
                <w:b/>
                <w:sz w:val="24"/>
                <w:szCs w:val="24"/>
              </w:rPr>
            </w:pPr>
            <w:r>
              <w:rPr>
                <w:rFonts w:eastAsia="" w:cs="Times New Roman"/>
                <w:b/>
                <w:kern w:val="0"/>
                <w:sz w:val="24"/>
                <w:szCs w:val="24"/>
                <w:lang w:val="cs-CZ" w:eastAsia="cs-CZ" w:bidi="ar-SA"/>
              </w:rPr>
              <w:t>Jak využíváte ve školce výpěstky ze školní zahrady? Jakým způsobem?</w:t>
            </w:r>
          </w:p>
        </w:tc>
        <w:tc>
          <w:tcPr>
            <w:tcW w:w="1478" w:type="dxa"/>
            <w:tcBorders/>
          </w:tcPr>
          <w:p>
            <w:pPr>
              <w:pStyle w:val="Normal"/>
              <w:widowControl w:val="false"/>
              <w:spacing w:before="0" w:after="0"/>
              <w:jc w:val="left"/>
              <w:rPr>
                <w:sz w:val="28"/>
                <w:szCs w:val="28"/>
              </w:rPr>
            </w:pPr>
            <w:r>
              <w:rPr>
                <w:rFonts w:eastAsia="" w:cs="Times New Roman"/>
                <w:kern w:val="0"/>
                <w:sz w:val="28"/>
                <w:szCs w:val="28"/>
                <w:lang w:val="cs-CZ" w:eastAsia="cs-CZ" w:bidi="ar-SA"/>
              </w:rPr>
              <w:t>Více využívat výpěstky ze školní zahrady</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tc>
        <w:tc>
          <w:tcPr>
            <w:tcW w:w="1529" w:type="dxa"/>
            <w:tcBorders/>
          </w:tcPr>
          <w:p>
            <w:pPr>
              <w:pStyle w:val="Normal"/>
              <w:widowControl w:val="false"/>
              <w:spacing w:before="0" w:after="0"/>
              <w:jc w:val="left"/>
              <w:rPr>
                <w:sz w:val="28"/>
                <w:szCs w:val="28"/>
              </w:rPr>
            </w:pPr>
            <w:r>
              <w:rPr>
                <w:rFonts w:eastAsia="" w:cs="Times New Roman"/>
                <w:kern w:val="0"/>
                <w:sz w:val="28"/>
                <w:szCs w:val="28"/>
                <w:lang w:val="cs-CZ" w:eastAsia="cs-CZ" w:bidi="ar-SA"/>
              </w:rPr>
              <w:t>Zasadit na záhony více druhů bylinek</w:t>
            </w:r>
          </w:p>
        </w:tc>
        <w:tc>
          <w:tcPr>
            <w:tcW w:w="1468" w:type="dxa"/>
            <w:gridSpan w:val="2"/>
            <w:tcBorders/>
          </w:tcPr>
          <w:p>
            <w:pPr>
              <w:pStyle w:val="Normal"/>
              <w:widowControl w:val="false"/>
              <w:spacing w:before="0" w:after="0"/>
              <w:jc w:val="center"/>
              <w:rPr>
                <w:sz w:val="28"/>
                <w:szCs w:val="28"/>
              </w:rPr>
            </w:pPr>
            <w:r>
              <w:rPr>
                <w:rFonts w:eastAsia="" w:cs="Times New Roman"/>
                <w:kern w:val="0"/>
                <w:sz w:val="28"/>
                <w:szCs w:val="28"/>
                <w:lang w:val="cs-CZ" w:eastAsia="cs-CZ" w:bidi="ar-SA"/>
              </w:rPr>
              <w:t>Třída</w:t>
            </w:r>
          </w:p>
          <w:p>
            <w:pPr>
              <w:pStyle w:val="Normal"/>
              <w:widowControl w:val="false"/>
              <w:spacing w:before="0" w:after="0"/>
              <w:jc w:val="center"/>
              <w:rPr>
                <w:sz w:val="28"/>
                <w:szCs w:val="28"/>
              </w:rPr>
            </w:pPr>
            <w:r>
              <w:rPr>
                <w:rFonts w:eastAsia="" w:cs="Times New Roman"/>
                <w:kern w:val="0"/>
                <w:sz w:val="28"/>
                <w:szCs w:val="28"/>
                <w:lang w:val="cs-CZ" w:eastAsia="cs-CZ" w:bidi="ar-SA"/>
              </w:rPr>
              <w:t>Želviček:</w:t>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b/>
                <w:sz w:val="28"/>
                <w:szCs w:val="28"/>
              </w:rPr>
            </w:pPr>
            <w:r>
              <w:rPr>
                <w:rFonts w:eastAsia="" w:cs="Times New Roman"/>
                <w:kern w:val="0"/>
                <w:sz w:val="28"/>
                <w:szCs w:val="28"/>
                <w:lang w:val="cs-CZ" w:eastAsia="cs-CZ" w:bidi="ar-SA"/>
              </w:rPr>
              <w:t>Eliška Smékalová</w:t>
            </w:r>
          </w:p>
        </w:tc>
        <w:tc>
          <w:tcPr>
            <w:tcW w:w="1619" w:type="dxa"/>
            <w:tcBorders/>
          </w:tcPr>
          <w:p>
            <w:pPr>
              <w:pStyle w:val="Normal"/>
              <w:widowControl w:val="false"/>
              <w:spacing w:before="0" w:after="0"/>
              <w:jc w:val="center"/>
              <w:rPr>
                <w:sz w:val="28"/>
                <w:szCs w:val="28"/>
              </w:rPr>
            </w:pPr>
            <w:r>
              <w:rPr>
                <w:rFonts w:eastAsia="" w:cs="Times New Roman"/>
                <w:kern w:val="0"/>
                <w:sz w:val="28"/>
                <w:szCs w:val="28"/>
                <w:lang w:val="cs-CZ" w:eastAsia="cs-CZ" w:bidi="ar-SA"/>
              </w:rPr>
              <w:t>Třída Berušek:</w:t>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t>Aneta  Švehlíková</w:t>
            </w:r>
          </w:p>
        </w:tc>
        <w:tc>
          <w:tcPr>
            <w:tcW w:w="1277" w:type="dxa"/>
            <w:tcBorders/>
          </w:tcPr>
          <w:p>
            <w:pPr>
              <w:pStyle w:val="Normal"/>
              <w:widowControl w:val="false"/>
              <w:spacing w:before="0" w:after="0"/>
              <w:jc w:val="center"/>
              <w:rPr>
                <w:sz w:val="28"/>
                <w:szCs w:val="28"/>
              </w:rPr>
            </w:pPr>
            <w:r>
              <w:rPr>
                <w:rFonts w:eastAsia="" w:cs="Times New Roman"/>
                <w:kern w:val="0"/>
                <w:sz w:val="28"/>
                <w:szCs w:val="28"/>
                <w:lang w:val="cs-CZ" w:eastAsia="cs-CZ" w:bidi="ar-SA"/>
              </w:rPr>
              <w:t>JARO</w:t>
            </w:r>
          </w:p>
          <w:p>
            <w:pPr>
              <w:pStyle w:val="Normal"/>
              <w:widowControl w:val="false"/>
              <w:spacing w:before="0" w:after="0"/>
              <w:jc w:val="center"/>
              <w:rPr>
                <w:b/>
                <w:sz w:val="28"/>
                <w:szCs w:val="28"/>
              </w:rPr>
            </w:pPr>
            <w:r>
              <w:rPr>
                <w:rFonts w:eastAsia="" w:cs="Times New Roman"/>
                <w:kern w:val="0"/>
                <w:sz w:val="28"/>
                <w:szCs w:val="28"/>
                <w:lang w:val="cs-CZ" w:eastAsia="cs-CZ" w:bidi="ar-SA"/>
              </w:rPr>
              <w:t>2023</w:t>
            </w:r>
          </w:p>
        </w:tc>
        <w:tc>
          <w:tcPr>
            <w:tcW w:w="991" w:type="dxa"/>
            <w:tcBorders/>
          </w:tcPr>
          <w:p>
            <w:pPr>
              <w:pStyle w:val="Normal"/>
              <w:widowControl w:val="false"/>
              <w:spacing w:before="0" w:after="0"/>
              <w:jc w:val="center"/>
              <w:rPr>
                <w:sz w:val="28"/>
                <w:szCs w:val="28"/>
              </w:rPr>
            </w:pPr>
            <w:r>
              <w:rPr>
                <w:rFonts w:eastAsia="" w:cs="Times New Roman"/>
                <w:kern w:val="0"/>
                <w:sz w:val="28"/>
                <w:szCs w:val="28"/>
                <w:lang w:val="cs-CZ" w:eastAsia="cs-CZ" w:bidi="ar-SA"/>
              </w:rPr>
              <w:t>200,-Kč</w:t>
            </w:r>
          </w:p>
        </w:tc>
      </w:tr>
      <w:tr>
        <w:trPr>
          <w:trHeight w:val="6162" w:hRule="atLeast"/>
        </w:trPr>
        <w:tc>
          <w:tcPr>
            <w:tcW w:w="1418" w:type="dxa"/>
            <w:tcBorders/>
            <w:shd w:color="auto" w:fill="BFBFBF" w:themeFill="background1" w:themeFillShade="bf" w:val="clear"/>
          </w:tcPr>
          <w:p>
            <w:pPr>
              <w:pStyle w:val="Normal"/>
              <w:widowControl w:val="false"/>
              <w:spacing w:before="0" w:after="0"/>
              <w:jc w:val="left"/>
              <w:rPr>
                <w:b/>
                <w:sz w:val="28"/>
                <w:szCs w:val="28"/>
              </w:rPr>
            </w:pPr>
            <w:r>
              <w:rPr>
                <w:rFonts w:eastAsia="" w:cs="Times New Roman"/>
                <w:b/>
                <w:kern w:val="0"/>
                <w:sz w:val="28"/>
                <w:szCs w:val="28"/>
                <w:lang w:val="cs-CZ" w:eastAsia="cs-CZ" w:bidi="ar-SA"/>
              </w:rPr>
            </w:r>
          </w:p>
          <w:p>
            <w:pPr>
              <w:pStyle w:val="Normal"/>
              <w:widowControl w:val="false"/>
              <w:spacing w:before="0" w:after="0"/>
              <w:jc w:val="center"/>
              <w:rPr>
                <w:b/>
                <w:sz w:val="28"/>
                <w:szCs w:val="28"/>
              </w:rPr>
            </w:pPr>
            <w:r>
              <w:rPr>
                <w:rFonts w:eastAsia="" w:cs="Times New Roman"/>
                <w:b/>
                <w:kern w:val="0"/>
                <w:sz w:val="28"/>
                <w:szCs w:val="28"/>
                <w:lang w:val="cs-CZ" w:eastAsia="cs-CZ" w:bidi="ar-SA"/>
              </w:rPr>
              <w:t>Číslo</w:t>
            </w:r>
          </w:p>
          <w:p>
            <w:pPr>
              <w:pStyle w:val="Normal"/>
              <w:widowControl w:val="false"/>
              <w:spacing w:before="0" w:after="0"/>
              <w:jc w:val="center"/>
              <w:rPr>
                <w:b/>
                <w:sz w:val="28"/>
                <w:szCs w:val="28"/>
              </w:rPr>
            </w:pPr>
            <w:r>
              <w:rPr>
                <w:rFonts w:eastAsia="" w:cs="Times New Roman"/>
                <w:b/>
                <w:kern w:val="0"/>
                <w:sz w:val="28"/>
                <w:szCs w:val="28"/>
                <w:lang w:val="cs-CZ" w:eastAsia="cs-CZ" w:bidi="ar-SA"/>
              </w:rPr>
              <w:t>7</w:t>
            </w:r>
          </w:p>
          <w:p>
            <w:pPr>
              <w:pStyle w:val="Normal"/>
              <w:widowControl w:val="false"/>
              <w:spacing w:before="0" w:after="0"/>
              <w:jc w:val="left"/>
              <w:rPr>
                <w:b/>
                <w:sz w:val="28"/>
                <w:szCs w:val="28"/>
              </w:rPr>
            </w:pPr>
            <w:r>
              <w:rPr>
                <w:rFonts w:eastAsia="" w:cs="Times New Roman"/>
                <w:b/>
                <w:kern w:val="0"/>
                <w:sz w:val="28"/>
                <w:szCs w:val="28"/>
                <w:lang w:val="cs-CZ" w:eastAsia="cs-CZ" w:bidi="ar-SA"/>
              </w:rPr>
              <w:t>Sledujete v jídelně množství jídla, které se vyhodí?</w:t>
            </w:r>
          </w:p>
          <w:p>
            <w:pPr>
              <w:pStyle w:val="Normal"/>
              <w:widowControl w:val="false"/>
              <w:spacing w:before="0" w:after="0"/>
              <w:jc w:val="left"/>
              <w:rPr>
                <w:sz w:val="28"/>
                <w:szCs w:val="28"/>
              </w:rPr>
            </w:pPr>
            <w:r>
              <w:rPr>
                <w:rFonts w:eastAsia="" w:cs="Times New Roman"/>
                <w:kern w:val="0"/>
                <w:sz w:val="28"/>
                <w:szCs w:val="28"/>
                <w:lang w:val="cs-CZ" w:eastAsia="cs-CZ" w:bidi="ar-SA"/>
              </w:rPr>
            </w:r>
          </w:p>
        </w:tc>
        <w:tc>
          <w:tcPr>
            <w:tcW w:w="1478" w:type="dxa"/>
            <w:tcBorders/>
          </w:tcPr>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 xml:space="preserve">1. </w:t>
            </w:r>
          </w:p>
          <w:p>
            <w:pPr>
              <w:pStyle w:val="Normal"/>
              <w:widowControl w:val="false"/>
              <w:spacing w:before="0" w:after="0"/>
              <w:jc w:val="left"/>
              <w:rPr>
                <w:sz w:val="28"/>
                <w:szCs w:val="28"/>
              </w:rPr>
            </w:pPr>
            <w:r>
              <w:rPr>
                <w:rFonts w:eastAsia="" w:cs="Times New Roman"/>
                <w:kern w:val="0"/>
                <w:sz w:val="28"/>
                <w:szCs w:val="28"/>
                <w:lang w:val="cs-CZ" w:eastAsia="cs-CZ" w:bidi="ar-SA"/>
              </w:rPr>
              <w:t>Vést děti k tomu, aby si uvědomily, jak moc plýtvají jídlem a aby jídlo, které nesní alespoň ochutnaly</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 xml:space="preserve">2. </w:t>
            </w:r>
          </w:p>
          <w:p>
            <w:pPr>
              <w:pStyle w:val="Normal"/>
              <w:widowControl w:val="false"/>
              <w:spacing w:before="0" w:after="0"/>
              <w:jc w:val="left"/>
              <w:rPr>
                <w:sz w:val="28"/>
                <w:szCs w:val="28"/>
              </w:rPr>
            </w:pPr>
            <w:r>
              <w:rPr>
                <w:rFonts w:eastAsia="" w:cs="Times New Roman"/>
                <w:kern w:val="0"/>
                <w:sz w:val="28"/>
                <w:szCs w:val="28"/>
                <w:lang w:val="cs-CZ" w:eastAsia="cs-CZ" w:bidi="ar-SA"/>
              </w:rPr>
              <w:t>Zajištění pomoci potřebným lidem</w:t>
            </w:r>
          </w:p>
        </w:tc>
        <w:tc>
          <w:tcPr>
            <w:tcW w:w="1529" w:type="dxa"/>
            <w:tcBorders/>
          </w:tcPr>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Snížit množství zbytků jídla</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Zajistit výběr  trvanlivýchpotravin pro potřebné</w:t>
            </w:r>
          </w:p>
        </w:tc>
        <w:tc>
          <w:tcPr>
            <w:tcW w:w="1468" w:type="dxa"/>
            <w:gridSpan w:val="2"/>
            <w:tcBorders/>
          </w:tcPr>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t>Martina</w:t>
            </w:r>
          </w:p>
          <w:p>
            <w:pPr>
              <w:pStyle w:val="Normal"/>
              <w:widowControl w:val="false"/>
              <w:spacing w:before="0" w:after="0"/>
              <w:jc w:val="left"/>
              <w:rPr>
                <w:sz w:val="28"/>
                <w:szCs w:val="28"/>
              </w:rPr>
            </w:pPr>
            <w:r>
              <w:rPr>
                <w:rFonts w:eastAsia="" w:cs="Times New Roman"/>
                <w:kern w:val="0"/>
                <w:sz w:val="28"/>
                <w:szCs w:val="28"/>
                <w:lang w:val="cs-CZ" w:eastAsia="cs-CZ" w:bidi="ar-SA"/>
              </w:rPr>
              <w:t>Kuchařová</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center"/>
              <w:rPr>
                <w:sz w:val="24"/>
                <w:szCs w:val="24"/>
              </w:rPr>
            </w:pPr>
            <w:r>
              <w:rPr>
                <w:rFonts w:eastAsia="" w:cs="Times New Roman"/>
                <w:kern w:val="0"/>
                <w:sz w:val="24"/>
                <w:szCs w:val="24"/>
                <w:lang w:val="cs-CZ" w:eastAsia="cs-CZ" w:bidi="ar-SA"/>
              </w:rPr>
              <w:t>Květoslava</w:t>
            </w:r>
          </w:p>
          <w:p>
            <w:pPr>
              <w:pStyle w:val="Normal"/>
              <w:widowControl w:val="false"/>
              <w:spacing w:before="0" w:after="0"/>
              <w:jc w:val="left"/>
              <w:rPr>
                <w:sz w:val="28"/>
                <w:szCs w:val="28"/>
              </w:rPr>
            </w:pPr>
            <w:r>
              <w:rPr>
                <w:rFonts w:eastAsia="" w:cs="Times New Roman"/>
                <w:kern w:val="0"/>
                <w:sz w:val="28"/>
                <w:szCs w:val="28"/>
                <w:lang w:val="cs-CZ" w:eastAsia="cs-CZ" w:bidi="ar-SA"/>
              </w:rPr>
              <w:t>Stupňánková</w:t>
            </w:r>
          </w:p>
        </w:tc>
        <w:tc>
          <w:tcPr>
            <w:tcW w:w="1619" w:type="dxa"/>
            <w:tcBorders/>
          </w:tcPr>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t>Martina</w:t>
            </w:r>
          </w:p>
          <w:p>
            <w:pPr>
              <w:pStyle w:val="Normal"/>
              <w:widowControl w:val="false"/>
              <w:spacing w:before="0" w:after="0"/>
              <w:jc w:val="left"/>
              <w:rPr>
                <w:sz w:val="28"/>
                <w:szCs w:val="28"/>
              </w:rPr>
            </w:pPr>
            <w:r>
              <w:rPr>
                <w:rFonts w:eastAsia="" w:cs="Times New Roman"/>
                <w:kern w:val="0"/>
                <w:sz w:val="28"/>
                <w:szCs w:val="28"/>
                <w:lang w:val="cs-CZ" w:eastAsia="cs-CZ" w:bidi="ar-SA"/>
              </w:rPr>
              <w:t>Kuchařová</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t xml:space="preserve">    </w:t>
            </w:r>
            <w:r>
              <w:rPr>
                <w:rFonts w:eastAsia="" w:cs="Times New Roman"/>
                <w:kern w:val="0"/>
                <w:sz w:val="28"/>
                <w:szCs w:val="28"/>
                <w:lang w:val="cs-CZ" w:eastAsia="cs-CZ" w:bidi="ar-SA"/>
              </w:rPr>
              <w:t>Aneta Švehlíková</w:t>
            </w:r>
          </w:p>
        </w:tc>
        <w:tc>
          <w:tcPr>
            <w:tcW w:w="1277" w:type="dxa"/>
            <w:tcBorders/>
          </w:tcPr>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center"/>
              <w:rPr>
                <w:sz w:val="24"/>
                <w:szCs w:val="24"/>
              </w:rPr>
            </w:pPr>
            <w:r>
              <w:rPr>
                <w:rFonts w:eastAsia="" w:cs="Times New Roman"/>
                <w:kern w:val="0"/>
                <w:sz w:val="24"/>
                <w:szCs w:val="24"/>
                <w:lang w:val="cs-CZ" w:eastAsia="cs-CZ" w:bidi="ar-SA"/>
              </w:rPr>
              <w:t>Zima</w:t>
            </w:r>
          </w:p>
          <w:p>
            <w:pPr>
              <w:pStyle w:val="Normal"/>
              <w:widowControl w:val="false"/>
              <w:spacing w:before="0" w:after="0"/>
              <w:jc w:val="center"/>
              <w:rPr>
                <w:sz w:val="24"/>
                <w:szCs w:val="24"/>
              </w:rPr>
            </w:pPr>
            <w:r>
              <w:rPr>
                <w:rFonts w:eastAsia="" w:cs="Times New Roman"/>
                <w:kern w:val="0"/>
                <w:sz w:val="24"/>
                <w:szCs w:val="24"/>
                <w:lang w:val="cs-CZ" w:eastAsia="cs-CZ" w:bidi="ar-SA"/>
              </w:rPr>
              <w:t>2023/ 2024</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center"/>
              <w:rPr>
                <w:sz w:val="24"/>
                <w:szCs w:val="24"/>
              </w:rPr>
            </w:pPr>
            <w:r>
              <w:rPr>
                <w:rFonts w:eastAsia="" w:cs="Times New Roman"/>
                <w:kern w:val="0"/>
                <w:sz w:val="24"/>
                <w:szCs w:val="24"/>
                <w:lang w:val="cs-CZ" w:eastAsia="cs-CZ" w:bidi="ar-SA"/>
              </w:rPr>
              <w:t>PODZIM</w:t>
            </w:r>
          </w:p>
          <w:p>
            <w:pPr>
              <w:pStyle w:val="Normal"/>
              <w:widowControl w:val="false"/>
              <w:spacing w:before="0" w:after="0"/>
              <w:jc w:val="center"/>
              <w:rPr>
                <w:sz w:val="28"/>
                <w:szCs w:val="28"/>
              </w:rPr>
            </w:pPr>
            <w:r>
              <w:rPr>
                <w:rFonts w:eastAsia="" w:cs="Times New Roman"/>
                <w:kern w:val="0"/>
                <w:sz w:val="28"/>
                <w:szCs w:val="28"/>
                <w:lang w:val="cs-CZ" w:eastAsia="cs-CZ" w:bidi="ar-SA"/>
              </w:rPr>
              <w:t>2022</w:t>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tc>
        <w:tc>
          <w:tcPr>
            <w:tcW w:w="991" w:type="dxa"/>
            <w:tcBorders/>
          </w:tcPr>
          <w:p>
            <w:pPr>
              <w:pStyle w:val="Normal"/>
              <w:widowControl w:val="false"/>
              <w:spacing w:before="0" w:after="0"/>
              <w:jc w:val="left"/>
              <w:rPr>
                <w:sz w:val="52"/>
                <w:szCs w:val="52"/>
              </w:rPr>
            </w:pPr>
            <w:r>
              <w:rPr>
                <w:rFonts w:eastAsia="" w:cs="Times New Roman"/>
                <w:kern w:val="0"/>
                <w:sz w:val="52"/>
                <w:szCs w:val="52"/>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t>X</w:t>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left"/>
              <w:rPr>
                <w:sz w:val="28"/>
                <w:szCs w:val="28"/>
              </w:rPr>
            </w:pPr>
            <w:r>
              <w:rPr>
                <w:rFonts w:eastAsia="" w:cs="Times New Roman"/>
                <w:kern w:val="0"/>
                <w:sz w:val="28"/>
                <w:szCs w:val="28"/>
                <w:lang w:val="cs-CZ" w:eastAsia="cs-CZ" w:bidi="ar-SA"/>
              </w:rPr>
            </w:r>
          </w:p>
          <w:p>
            <w:pPr>
              <w:pStyle w:val="Normal"/>
              <w:widowControl w:val="false"/>
              <w:spacing w:before="0" w:after="0"/>
              <w:jc w:val="center"/>
              <w:rPr>
                <w:sz w:val="28"/>
                <w:szCs w:val="28"/>
              </w:rPr>
            </w:pPr>
            <w:r>
              <w:rPr>
                <w:rFonts w:eastAsia="" w:cs="Times New Roman"/>
                <w:kern w:val="0"/>
                <w:sz w:val="28"/>
                <w:szCs w:val="28"/>
                <w:lang w:val="cs-CZ" w:eastAsia="cs-CZ" w:bidi="ar-SA"/>
              </w:rPr>
              <w:t>X</w:t>
            </w:r>
          </w:p>
        </w:tc>
      </w:tr>
    </w:tbl>
    <w:p>
      <w:pPr>
        <w:pStyle w:val="Normal"/>
        <w:rPr>
          <w:sz w:val="28"/>
          <w:szCs w:val="28"/>
        </w:rPr>
      </w:pPr>
      <w:r>
        <w:rPr>
          <w:sz w:val="28"/>
          <w:szCs w:val="28"/>
        </w:rPr>
      </w:r>
    </w:p>
    <w:p>
      <w:pPr>
        <w:pStyle w:val="Normal"/>
        <w:ind w:firstLine="720"/>
        <w:rPr/>
      </w:pPr>
      <w:r>
        <w:rPr/>
        <w:t xml:space="preserve">Po sestavení plánu činností nás Květoslava Stupňánková  seznámila se základními informacemi o akci „Potravinová sbírka“: </w:t>
      </w:r>
    </w:p>
    <w:p>
      <w:pPr>
        <w:pStyle w:val="Normal"/>
        <w:ind w:firstLine="720"/>
        <w:jc w:val="both"/>
        <w:rPr/>
      </w:pPr>
      <w:r>
        <w:rPr/>
        <w:t xml:space="preserve">Potravinová sbírka je organizována ve všech krajích potravinovými bankami a Českou federací potravinových bank ve spolupráci se Svazem obchodu a cestovního ruchu a Asociací společenské odpovědnosti, se sociálními partnery Charita Česká republika, Armáda spásy, Naděje, Člověk v tísni a Slezská diakonie a obchodními řetězci Albert, Billa, COOP, DM drogerie markt, Kaufland, Lidl, Penny Market, Rossmann a Tesco. </w:t>
      </w:r>
      <w:r>
        <w:rPr>
          <w:b/>
        </w:rPr>
        <w:t xml:space="preserve">Potravinová sbírka se koná v sobotu 12. 11. 2022. </w:t>
      </w:r>
      <w:r>
        <w:rPr/>
        <w:t xml:space="preserve">Potraviny, které se vyberou jsou dále převezeny do nejbližší potravinové banky, kde se roztřídí, zkontrolují a připraví pro odběratelské neziskové organizace, viz výše. Nejvíce můžeme pomoci nákupem základních trvanlivých potravin a drogerie. Těchto produktů je v potravinových bankách stále nedostatek. Jedná se hlavně o: konzervy, dětskou výživu, polévky, trvanlivé mléko, olej, rýže, luštěniny, těstoviny, základní a dětská drogerie. </w:t>
      </w:r>
    </w:p>
    <w:p>
      <w:pPr>
        <w:pStyle w:val="Normal"/>
        <w:ind w:firstLine="720"/>
        <w:jc w:val="both"/>
        <w:rPr/>
      </w:pPr>
      <w:r>
        <w:rPr/>
        <w:t xml:space="preserve">Vybrané potraviny a drogerie putují prostřednictvím regionálních potravinových bank přímo do odběratelských neziskových organizací, které pomáhají např. opuštěným seniorům, matkám samoživitelkám, rodinám v krizi, lidem bez domova či lidem s psychickým a tělesným postižením. V roce 2021 pomohly potravinové banky 200 000 potřebným prostřednictvím 1175 neziskových organizací. Cesta darovaných potravin je krátká, darující pomáhají přímo ve svém regionu. </w:t>
      </w:r>
    </w:p>
    <w:p>
      <w:pPr>
        <w:pStyle w:val="Normal"/>
        <w:ind w:firstLine="720"/>
        <w:jc w:val="both"/>
        <w:rPr/>
      </w:pPr>
      <w:r>
        <w:rPr/>
        <w:t xml:space="preserve">Nakonec se buď můžeme pouze zapojit s dary nebo se stát i dobrovolníky, ale bylo by potřeba se registrovat. </w:t>
      </w:r>
    </w:p>
    <w:p>
      <w:pPr>
        <w:pStyle w:val="Normal"/>
        <w:ind w:firstLine="720"/>
        <w:jc w:val="both"/>
        <w:rPr/>
      </w:pPr>
      <w:r>
        <w:rPr/>
      </w:r>
    </w:p>
    <w:p>
      <w:pPr>
        <w:pStyle w:val="Normal"/>
        <w:ind w:firstLine="720"/>
        <w:jc w:val="both"/>
        <w:rPr/>
      </w:pPr>
      <w:r>
        <w:rPr/>
      </w:r>
    </w:p>
    <w:p>
      <w:pPr>
        <w:pStyle w:val="Normal"/>
        <w:ind w:firstLine="720"/>
        <w:jc w:val="both"/>
        <w:rPr/>
      </w:pPr>
      <w:r>
        <w:rPr/>
      </w:r>
    </w:p>
    <w:p>
      <w:pPr>
        <w:pStyle w:val="Normal"/>
        <w:ind w:firstLine="720"/>
        <w:jc w:val="both"/>
        <w:rPr/>
      </w:pPr>
      <w:r>
        <w:rPr/>
      </w:r>
    </w:p>
    <w:p>
      <w:pPr>
        <w:pStyle w:val="Normal"/>
        <w:ind w:firstLine="720"/>
        <w:jc w:val="both"/>
        <w:rPr/>
      </w:pPr>
      <w:r>
        <w:rPr/>
        <w:t>V případě, že bychom se registrovali a stali se dobrovolníky, tak by naší náplní bylo:</w:t>
      </w:r>
    </w:p>
    <w:p>
      <w:pPr>
        <w:pStyle w:val="Normal"/>
        <w:ind w:firstLine="720"/>
        <w:jc w:val="both"/>
        <w:rPr/>
      </w:pPr>
      <w:r>
        <w:rPr/>
      </w:r>
    </w:p>
    <w:p>
      <w:pPr>
        <w:pStyle w:val="ListParagraph"/>
        <w:numPr>
          <w:ilvl w:val="0"/>
          <w:numId w:val="3"/>
        </w:numPr>
        <w:jc w:val="both"/>
        <w:rPr/>
      </w:pPr>
      <w:r>
        <w:rPr/>
        <w:t>Informovat zákazníky o konání sbírky, o tom, komu je pomoc určena a co je možné darovat</w:t>
      </w:r>
    </w:p>
    <w:p>
      <w:pPr>
        <w:pStyle w:val="ListParagraph"/>
        <w:numPr>
          <w:ilvl w:val="0"/>
          <w:numId w:val="3"/>
        </w:numPr>
        <w:jc w:val="both"/>
        <w:rPr/>
      </w:pPr>
      <w:r>
        <w:rPr/>
        <w:t>Rozdávat informační letáky se seznamem potravin a drogerie vhodných k darování u vchodu</w:t>
      </w:r>
    </w:p>
    <w:p>
      <w:pPr>
        <w:pStyle w:val="ListParagraph"/>
        <w:numPr>
          <w:ilvl w:val="0"/>
          <w:numId w:val="3"/>
        </w:numPr>
        <w:jc w:val="both"/>
        <w:rPr/>
      </w:pPr>
      <w:r>
        <w:rPr/>
        <w:t>Vybírat potraviny a drogistické zboží od dárců do připravených nákupních košíků s logem sbírky za pokladnami</w:t>
      </w:r>
    </w:p>
    <w:p>
      <w:pPr>
        <w:pStyle w:val="ListParagraph"/>
        <w:numPr>
          <w:ilvl w:val="0"/>
          <w:numId w:val="3"/>
        </w:numPr>
        <w:jc w:val="both"/>
        <w:rPr/>
      </w:pPr>
      <w:r>
        <w:rPr/>
        <w:t>Naskládat vybrané zboží do vyčleněných krabic („banánovek“) tak, aby bylo připraveno k odvozu potravinovou bankou nebo jinou neziskovou organizací.</w:t>
      </w:r>
    </w:p>
    <w:p>
      <w:pPr>
        <w:pStyle w:val="ListParagraph"/>
        <w:ind w:left="720" w:hanging="0"/>
        <w:jc w:val="both"/>
        <w:rPr/>
      </w:pPr>
      <w:r>
        <w:rPr/>
      </w:r>
    </w:p>
    <w:p>
      <w:pPr>
        <w:pStyle w:val="Normal"/>
        <w:ind w:firstLine="360"/>
        <w:jc w:val="both"/>
        <w:rPr/>
      </w:pPr>
      <w:r>
        <w:rPr/>
        <w:t>Po přednesení informací o potravinové sbírce proběhla diskuse. Zde jsme se shodli v názoru, že v letošním roce budeme o Potravinové sbírce informovat veřejnost prostřednictvím informačních letáčků, které vyvěsíme do každé šatny ve školce. O dalším zapojení do Potravinové sbírky se domluvíme na příští schůzce (registrace, výběr potravin apod.).</w:t>
      </w:r>
    </w:p>
    <w:p>
      <w:pPr>
        <w:pStyle w:val="Normal"/>
        <w:ind w:firstLine="360"/>
        <w:jc w:val="both"/>
        <w:rPr/>
      </w:pPr>
      <w:r>
        <w:rPr/>
      </w:r>
    </w:p>
    <w:p>
      <w:pPr>
        <w:pStyle w:val="Normal"/>
        <w:ind w:firstLine="360"/>
        <w:jc w:val="both"/>
        <w:rPr/>
      </w:pPr>
      <w:r>
        <w:rPr/>
        <w:t xml:space="preserve"> </w:t>
      </w:r>
      <w:r>
        <w:rPr/>
        <w:t xml:space="preserve">Poté koordinátor informoval přítomné o tom, že děti posbíraly na školních zahradách 11 pytlů jablek, z nichž nám v moštárně v Hostětíně „vytlačili“ 250 litrů moštu. Nasbíraná jablka jsme též uskladnili v potravinovém sklepě a také jsme si vyrobili křížaly. </w:t>
      </w:r>
    </w:p>
    <w:p>
      <w:pPr>
        <w:pStyle w:val="Normal"/>
        <w:ind w:firstLine="360"/>
        <w:jc w:val="both"/>
        <w:rPr/>
      </w:pPr>
      <w:r>
        <w:rPr/>
        <w:t xml:space="preserve">Závěrem jsme se zabývali akcí „Ukliďme Česko“, která se bude konat dne 1. dubna 2023. Každý člen dostal za úkol popřemýšlet o tom, kterou část města a okolí budeme uklízet od odpadků. </w:t>
      </w:r>
    </w:p>
    <w:p>
      <w:pPr>
        <w:pStyle w:val="Normal"/>
        <w:ind w:firstLine="360"/>
        <w:jc w:val="both"/>
        <w:rPr/>
      </w:pPr>
      <w:r>
        <w:rPr/>
        <w:t xml:space="preserve">Koordinátor zajistí zaregistrování akce, ochranné pomůcky, pytle na odpadky, spolupráci na odvozu se sběrným dvorem apod. Dále zjistí od paní Evy Hamrlíkové z Muzea Bojkovska, zda město na 1. 4. 2023 nemá naplánovanou jinou akci z důvodu, aby se nám akce nepřekrývaly. </w:t>
      </w:r>
    </w:p>
    <w:p>
      <w:pPr>
        <w:pStyle w:val="Normal"/>
        <w:ind w:firstLine="360"/>
        <w:jc w:val="both"/>
        <w:rPr/>
      </w:pPr>
      <w:r>
        <w:rPr/>
      </w:r>
    </w:p>
    <w:p>
      <w:pPr>
        <w:pStyle w:val="Normal"/>
        <w:ind w:firstLine="360"/>
        <w:jc w:val="both"/>
        <w:rPr/>
      </w:pPr>
      <w:r>
        <w:rPr/>
        <w:t xml:space="preserve"> </w:t>
      </w:r>
      <w:r>
        <w:rPr/>
        <w:t>Úkoly si podrobněji rozdělíme na příští schůzce, kterou jsme si naplánovali na měsíc březen 2023.</w:t>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lineRule="auto" w:line="276" w:before="120" w:after="120"/>
        <w:jc w:val="both"/>
        <w:rPr/>
      </w:pPr>
      <w:r>
        <w:rPr/>
      </w:r>
    </w:p>
    <w:p>
      <w:pPr>
        <w:pStyle w:val="Normal"/>
        <w:shd w:val="clear" w:color="auto" w:fill="D9D9D9" w:themeFill="background1" w:themeFillShade="d9"/>
        <w:rPr>
          <w:sz w:val="12"/>
        </w:rPr>
      </w:pPr>
      <w:r>
        <w:rPr>
          <w:sz w:val="12"/>
        </w:rPr>
      </w:r>
    </w:p>
    <w:p>
      <w:pPr>
        <w:pStyle w:val="Normal"/>
        <w:spacing w:before="120" w:after="120"/>
        <w:rPr>
          <w:b/>
        </w:rPr>
      </w:pPr>
      <w:r>
        <w:rPr>
          <w:b/>
        </w:rPr>
        <w:t>Zapisovatel:</w:t>
      </w:r>
    </w:p>
    <w:p>
      <w:pPr>
        <w:pStyle w:val="Normal"/>
        <w:spacing w:before="120" w:after="120"/>
        <w:rPr/>
      </w:pPr>
      <w:r>
        <w:rPr/>
        <w:t>Pavel Urbánek</w:t>
      </w:r>
    </w:p>
    <w:p>
      <w:pPr>
        <w:pStyle w:val="Normal"/>
        <w:spacing w:before="120" w:after="120"/>
        <w:rPr>
          <w:b/>
        </w:rPr>
      </w:pPr>
      <w:r>
        <w:rPr>
          <w:b/>
        </w:rPr>
        <w:t>Fotografie:</w:t>
      </w:r>
    </w:p>
    <w:p>
      <w:pPr>
        <w:pStyle w:val="Normal"/>
        <w:spacing w:before="120" w:after="120"/>
        <w:rPr>
          <w:b/>
        </w:rPr>
      </w:pPr>
      <w:r>
        <w:rPr>
          <w:b/>
        </w:rPr>
      </w:r>
    </w:p>
    <w:p>
      <w:pPr>
        <w:pStyle w:val="Normal"/>
        <w:spacing w:before="120" w:after="120"/>
        <w:jc w:val="center"/>
        <w:rPr>
          <w:b/>
        </w:rPr>
      </w:pPr>
      <w:r>
        <w:rPr/>
        <w:drawing>
          <wp:inline distT="0" distB="0" distL="0" distR="0">
            <wp:extent cx="3535045" cy="4086225"/>
            <wp:effectExtent l="0" t="0" r="0" b="0"/>
            <wp:docPr id="1" name="obrázek 1" descr="C:\Users\Svob\Desktop\e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C:\Users\Svob\Desktop\eko 1.jpg"/>
                    <pic:cNvPicPr>
                      <a:picLocks noChangeAspect="1" noChangeArrowheads="1"/>
                    </pic:cNvPicPr>
                  </pic:nvPicPr>
                  <pic:blipFill>
                    <a:blip r:embed="rId2"/>
                    <a:srcRect l="0" t="4958" r="246" b="6368"/>
                    <a:stretch>
                      <a:fillRect/>
                    </a:stretch>
                  </pic:blipFill>
                  <pic:spPr bwMode="auto">
                    <a:xfrm>
                      <a:off x="0" y="0"/>
                      <a:ext cx="3535045" cy="4086225"/>
                    </a:xfrm>
                    <a:prstGeom prst="rect">
                      <a:avLst/>
                    </a:prstGeom>
                  </pic:spPr>
                </pic:pic>
              </a:graphicData>
            </a:graphic>
          </wp:inline>
        </w:drawing>
      </w:r>
    </w:p>
    <w:p>
      <w:pPr>
        <w:pStyle w:val="Normal"/>
        <w:spacing w:before="120" w:after="120"/>
        <w:jc w:val="center"/>
        <w:rPr>
          <w:b/>
        </w:rPr>
      </w:pPr>
      <w:r>
        <w:rPr/>
        <w:drawing>
          <wp:inline distT="0" distB="0" distL="0" distR="0">
            <wp:extent cx="3657600" cy="4371975"/>
            <wp:effectExtent l="0" t="0" r="0" b="0"/>
            <wp:docPr id="2" name="obrázek 3" descr="C:\Users\Svob\Desktop\ek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 descr="C:\Users\Svob\Desktop\eko 3.jpg"/>
                    <pic:cNvPicPr>
                      <a:picLocks noChangeAspect="1" noChangeArrowheads="1"/>
                    </pic:cNvPicPr>
                  </pic:nvPicPr>
                  <pic:blipFill>
                    <a:blip r:embed="rId3"/>
                    <a:stretch>
                      <a:fillRect/>
                    </a:stretch>
                  </pic:blipFill>
                  <pic:spPr bwMode="auto">
                    <a:xfrm>
                      <a:off x="0" y="0"/>
                      <a:ext cx="3657600" cy="4371975"/>
                    </a:xfrm>
                    <a:prstGeom prst="rect">
                      <a:avLst/>
                    </a:prstGeom>
                  </pic:spPr>
                </pic:pic>
              </a:graphicData>
            </a:graphic>
          </wp:inline>
        </w:drawing>
      </w:r>
    </w:p>
    <w:p>
      <w:pPr>
        <w:pStyle w:val="Normal"/>
        <w:spacing w:before="120" w:after="120"/>
        <w:jc w:val="center"/>
        <w:rPr>
          <w:b/>
        </w:rPr>
      </w:pPr>
      <w:r>
        <w:rPr/>
        <w:drawing>
          <wp:inline distT="0" distB="0" distL="0" distR="0">
            <wp:extent cx="5191125" cy="7029450"/>
            <wp:effectExtent l="0" t="0" r="0" b="0"/>
            <wp:docPr id="3" name="obrázek 2" descr="C:\Users\Svob\Desktop\e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C:\Users\Svob\Desktop\eko 2.jpg"/>
                    <pic:cNvPicPr>
                      <a:picLocks noChangeAspect="1" noChangeArrowheads="1"/>
                    </pic:cNvPicPr>
                  </pic:nvPicPr>
                  <pic:blipFill>
                    <a:blip r:embed="rId4"/>
                    <a:srcRect l="0" t="13132" r="1931" b="17634"/>
                    <a:stretch>
                      <a:fillRect/>
                    </a:stretch>
                  </pic:blipFill>
                  <pic:spPr bwMode="auto">
                    <a:xfrm>
                      <a:off x="0" y="0"/>
                      <a:ext cx="5191125" cy="7029450"/>
                    </a:xfrm>
                    <a:prstGeom prst="rect">
                      <a:avLst/>
                    </a:prstGeom>
                  </pic:spPr>
                </pic:pic>
              </a:graphicData>
            </a:graphic>
          </wp:inline>
        </w:drawing>
      </w:r>
    </w:p>
    <w:p>
      <w:pPr>
        <w:pStyle w:val="Normal"/>
        <w:spacing w:before="120" w:after="120"/>
        <w:jc w:val="center"/>
        <w:rPr/>
      </w:pPr>
      <w:r>
        <w:rPr/>
      </w:r>
    </w:p>
    <w:p>
      <w:pPr>
        <w:pStyle w:val="Normal"/>
        <w:spacing w:before="120" w:after="120"/>
        <w:rPr/>
      </w:pPr>
      <w:r>
        <w:rPr/>
      </w:r>
    </w:p>
    <w:p>
      <w:pPr>
        <w:pStyle w:val="Normal"/>
        <w:spacing w:before="120" w:after="120"/>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7872" w:leader="none"/>
        </w:tabs>
        <w:rPr/>
      </w:pPr>
      <w:r>
        <w:rPr/>
        <w:tab/>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p>
      <w:pPr>
        <w:pStyle w:val="Normal"/>
        <w:tabs>
          <w:tab w:val="clear" w:pos="720"/>
          <w:tab w:val="left" w:pos="7872" w:leader="none"/>
        </w:tabs>
        <w:rPr/>
      </w:pPr>
      <w:r>
        <w:rPr/>
      </w:r>
    </w:p>
    <w:sectPr>
      <w:headerReference w:type="default" r:id="rId5"/>
      <w:type w:val="nextPage"/>
      <w:pgSz w:w="11906" w:h="16838"/>
      <w:pgMar w:left="1300" w:right="1200" w:gutter="0" w:header="708" w:top="1580" w:footer="0" w:bottom="28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libri Light">
    <w:charset w:val="ee"/>
    <w:family w:val="roman"/>
    <w:pitch w:val="variable"/>
  </w:font>
  <w:font w:name="Tahoma">
    <w:charset w:val="ee"/>
    <w:family w:val="roman"/>
    <w:pitch w:val="variable"/>
  </w:font>
  <w:font w:name="Liberation Sans">
    <w:altName w:val="Arial"/>
    <w:charset w:val="ee"/>
    <w:family w:val="swiss"/>
    <w:pitch w:val="variable"/>
  </w:font>
  <w:font w:name="Wingdings">
    <w:charset w:val="02"/>
    <w:family w:val="auto"/>
    <w:pitch w:val="variable"/>
  </w:font>
  <w:font w:name="Courier New">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hlav"/>
      <w:spacing w:before="120" w:after="240"/>
      <w:rPr/>
    </w:pPr>
    <w:r>
      <w:rPr/>
      <w:drawing>
        <wp:inline distT="0" distB="0" distL="0" distR="0">
          <wp:extent cx="1263650" cy="1016000"/>
          <wp:effectExtent l="0" t="0" r="0" b="0"/>
          <wp:docPr id="4" name="Obrázek2" descr="VÃ½sledek obrÃ¡zku pro ekoÅ¡k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2" descr="VÃ½sledek obrÃ¡zku pro ekoÅ¡kola logo"/>
                  <pic:cNvPicPr>
                    <a:picLocks noChangeAspect="1" noChangeArrowheads="1"/>
                  </pic:cNvPicPr>
                </pic:nvPicPr>
                <pic:blipFill>
                  <a:blip r:embed="rId1"/>
                  <a:stretch>
                    <a:fillRect/>
                  </a:stretch>
                </pic:blipFill>
                <pic:spPr bwMode="auto">
                  <a:xfrm>
                    <a:off x="0" y="0"/>
                    <a:ext cx="1263650" cy="1016000"/>
                  </a:xfrm>
                  <a:prstGeom prst="rect">
                    <a:avLst/>
                  </a:prstGeom>
                </pic:spPr>
              </pic:pic>
            </a:graphicData>
          </a:graphic>
        </wp:inline>
      </w:drawing>
    </w:r>
    <w:r>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1263650" cy="1015365"/>
          <wp:effectExtent l="0" t="0" r="0" b="0"/>
          <wp:wrapSquare wrapText="largest"/>
          <wp:docPr id="5"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1" descr=""/>
                  <pic:cNvPicPr>
                    <a:picLocks noChangeAspect="1" noChangeArrowheads="1"/>
                  </pic:cNvPicPr>
                </pic:nvPicPr>
                <pic:blipFill>
                  <a:blip r:embed="rId2"/>
                  <a:stretch>
                    <a:fillRect/>
                  </a:stretch>
                </pic:blipFill>
                <pic:spPr bwMode="auto">
                  <a:xfrm>
                    <a:off x="0" y="0"/>
                    <a:ext cx="1263650" cy="10153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lowerLetter"/>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SystemFonts/>
  <w:defaultTabStop w:val="720"/>
  <w:autoHyphenation w:val="true"/>
  <w:compat>
    <w:doNotExpandShiftReturn/>
    <w:compatSetting w:name="compatibilityMode" w:uri="http://schemas.microsoft.com/office/word" w:val="12"/>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Times New Roman" w:asciiTheme="minorHAnsi" w:eastAsiaTheme="minorEastAsia" w:hAnsiTheme="minorHAnsi"/>
        <w:sz w:val="22"/>
        <w:szCs w:val="22"/>
        <w:lang w:val="cs-CZ" w:eastAsia="cs-CZ" w:bidi="ar-SA"/>
      </w:rPr>
    </w:rPrDefault>
    <w:pPrDefault>
      <w:pPr>
        <w:suppressAutoHyphens w:val="true"/>
      </w:pPr>
    </w:pPrDefault>
  </w:docDefaults>
  <w:latentStyles w:defLockedState="0" w:defUIPriority="99" w:defSemiHidden="1" w:defUnhideWhenUsed="1" w:defQFormat="0" w:count="267">
    <w:lsdException w:name="Normal" w:uiPriority="1" w:semiHidden="0" w:unhideWhenUsed="0" w:qFormat="1"/>
    <w:lsdException w:name="heading 1" w:uiPriority="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unhideWhenUsed="0"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cd514a"/>
    <w:pPr>
      <w:widowControl w:val="false"/>
      <w:bidi w:val="0"/>
      <w:spacing w:lineRule="auto" w:line="240" w:before="0" w:after="0"/>
      <w:jc w:val="left"/>
    </w:pPr>
    <w:rPr>
      <w:rFonts w:ascii="Times New Roman" w:hAnsi="Times New Roman" w:eastAsia="" w:cs="Times New Roman" w:eastAsiaTheme="minorEastAsia"/>
      <w:color w:val="auto"/>
      <w:kern w:val="0"/>
      <w:sz w:val="24"/>
      <w:szCs w:val="24"/>
      <w:lang w:val="cs-CZ" w:eastAsia="cs-CZ" w:bidi="ar-SA"/>
    </w:rPr>
  </w:style>
  <w:style w:type="paragraph" w:styleId="Nadpis1">
    <w:name w:val="Heading 1"/>
    <w:basedOn w:val="Normal"/>
    <w:next w:val="Normal"/>
    <w:link w:val="Nadpis1Char"/>
    <w:uiPriority w:val="1"/>
    <w:qFormat/>
    <w:rsid w:val="00cd514a"/>
    <w:pPr>
      <w:ind w:left="819" w:hanging="360"/>
      <w:outlineLvl w:val="0"/>
    </w:pPr>
    <w:rPr>
      <w:rFonts w:ascii="Calibri" w:hAnsi="Calibri" w:cs="Calibri"/>
      <w:b/>
      <w:bCs/>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uiPriority w:val="9"/>
    <w:qFormat/>
    <w:locked/>
    <w:rsid w:val="00cd514a"/>
    <w:rPr>
      <w:rFonts w:ascii="Calibri Light" w:hAnsi="Calibri Light" w:eastAsia="" w:cs="Times New Roman" w:asciiTheme="majorHAnsi" w:eastAsiaTheme="majorEastAsia" w:hAnsiTheme="majorHAnsi"/>
      <w:b/>
      <w:bCs/>
      <w:kern w:val="2"/>
      <w:sz w:val="32"/>
      <w:szCs w:val="32"/>
    </w:rPr>
  </w:style>
  <w:style w:type="character" w:styleId="ZkladntextChar" w:customStyle="1">
    <w:name w:val="Základní text Char"/>
    <w:basedOn w:val="DefaultParagraphFont"/>
    <w:uiPriority w:val="99"/>
    <w:semiHidden/>
    <w:qFormat/>
    <w:locked/>
    <w:rsid w:val="00cd514a"/>
    <w:rPr>
      <w:rFonts w:ascii="Times New Roman" w:hAnsi="Times New Roman" w:cs="Times New Roman"/>
      <w:sz w:val="24"/>
      <w:szCs w:val="24"/>
    </w:rPr>
  </w:style>
  <w:style w:type="character" w:styleId="Strong">
    <w:name w:val="Strong"/>
    <w:basedOn w:val="DefaultParagraphFont"/>
    <w:uiPriority w:val="22"/>
    <w:qFormat/>
    <w:rsid w:val="00991d35"/>
    <w:rPr>
      <w:rFonts w:cs="Times New Roman"/>
      <w:b/>
    </w:rPr>
  </w:style>
  <w:style w:type="character" w:styleId="ZhlavChar" w:customStyle="1">
    <w:name w:val="Záhlaví Char"/>
    <w:basedOn w:val="DefaultParagraphFont"/>
    <w:uiPriority w:val="99"/>
    <w:qFormat/>
    <w:locked/>
    <w:rsid w:val="0053718d"/>
    <w:rPr>
      <w:rFonts w:ascii="Times New Roman" w:hAnsi="Times New Roman" w:cs="Times New Roman"/>
      <w:sz w:val="24"/>
      <w:szCs w:val="24"/>
    </w:rPr>
  </w:style>
  <w:style w:type="character" w:styleId="ZpatChar" w:customStyle="1">
    <w:name w:val="Zápatí Char"/>
    <w:basedOn w:val="DefaultParagraphFont"/>
    <w:uiPriority w:val="99"/>
    <w:qFormat/>
    <w:locked/>
    <w:rsid w:val="0053718d"/>
    <w:rPr>
      <w:rFonts w:ascii="Times New Roman" w:hAnsi="Times New Roman" w:cs="Times New Roman"/>
      <w:sz w:val="24"/>
      <w:szCs w:val="24"/>
    </w:rPr>
  </w:style>
  <w:style w:type="character" w:styleId="TextbublinyChar" w:customStyle="1">
    <w:name w:val="Text bubliny Char"/>
    <w:basedOn w:val="DefaultParagraphFont"/>
    <w:link w:val="BalloonText"/>
    <w:uiPriority w:val="99"/>
    <w:semiHidden/>
    <w:qFormat/>
    <w:rsid w:val="004d7ea4"/>
    <w:rPr>
      <w:rFonts w:ascii="Tahoma" w:hAnsi="Tahoma" w:cs="Tahoma"/>
      <w:sz w:val="16"/>
      <w:szCs w:val="16"/>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link w:val="ZkladntextChar"/>
    <w:uiPriority w:val="1"/>
    <w:qFormat/>
    <w:rsid w:val="00cd514a"/>
    <w:pPr>
      <w:ind w:left="820" w:hanging="360"/>
    </w:pPr>
    <w:rPr>
      <w:rFonts w:ascii="Calibri" w:hAnsi="Calibri" w:cs="Calibri"/>
      <w:sz w:val="22"/>
      <w:szCs w:val="22"/>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ListParagraph">
    <w:name w:val="List Paragraph"/>
    <w:basedOn w:val="Normal"/>
    <w:uiPriority w:val="1"/>
    <w:qFormat/>
    <w:rsid w:val="00cd514a"/>
    <w:pPr/>
    <w:rPr/>
  </w:style>
  <w:style w:type="paragraph" w:styleId="TableParagraph" w:customStyle="1">
    <w:name w:val="Table Paragraph"/>
    <w:basedOn w:val="Normal"/>
    <w:uiPriority w:val="1"/>
    <w:qFormat/>
    <w:rsid w:val="00cd514a"/>
    <w:pPr/>
    <w:rPr/>
  </w:style>
  <w:style w:type="paragraph" w:styleId="Zhlavazpat">
    <w:name w:val="Záhlaví a zápatí"/>
    <w:basedOn w:val="Normal"/>
    <w:qFormat/>
    <w:pPr/>
    <w:rPr/>
  </w:style>
  <w:style w:type="paragraph" w:styleId="Zhlav">
    <w:name w:val="Header"/>
    <w:basedOn w:val="Normal"/>
    <w:link w:val="ZhlavChar"/>
    <w:uiPriority w:val="99"/>
    <w:unhideWhenUsed/>
    <w:rsid w:val="0053718d"/>
    <w:pPr>
      <w:tabs>
        <w:tab w:val="clear" w:pos="720"/>
        <w:tab w:val="center" w:pos="4536" w:leader="none"/>
        <w:tab w:val="right" w:pos="9072" w:leader="none"/>
      </w:tabs>
    </w:pPr>
    <w:rPr/>
  </w:style>
  <w:style w:type="paragraph" w:styleId="Zpat">
    <w:name w:val="Footer"/>
    <w:basedOn w:val="Normal"/>
    <w:link w:val="ZpatChar"/>
    <w:uiPriority w:val="99"/>
    <w:unhideWhenUsed/>
    <w:rsid w:val="0053718d"/>
    <w:pPr>
      <w:tabs>
        <w:tab w:val="clear" w:pos="720"/>
        <w:tab w:val="center" w:pos="4536" w:leader="none"/>
        <w:tab w:val="right" w:pos="9072" w:leader="none"/>
      </w:tabs>
    </w:pPr>
    <w:rPr/>
  </w:style>
  <w:style w:type="paragraph" w:styleId="BalloonText">
    <w:name w:val="Balloon Text"/>
    <w:basedOn w:val="Normal"/>
    <w:link w:val="TextbublinyChar"/>
    <w:uiPriority w:val="99"/>
    <w:semiHidden/>
    <w:unhideWhenUsed/>
    <w:qFormat/>
    <w:rsid w:val="004d7ea4"/>
    <w:pPr/>
    <w:rPr>
      <w:rFonts w:ascii="Tahoma" w:hAnsi="Tahoma" w:cs="Tahoma"/>
      <w:sz w:val="16"/>
      <w:szCs w:val="16"/>
    </w:rPr>
  </w:style>
  <w:style w:type="numbering" w:styleId="NoList" w:default="1">
    <w:name w:val="No List"/>
    <w:uiPriority w:val="99"/>
    <w:semiHidden/>
    <w:unhideWhenUsed/>
    <w:qFormat/>
  </w:style>
  <w:style w:type="table" w:default="1" w:styleId="Normlntabulka">
    <w:name w:val="Normal Table"/>
    <w:uiPriority w:val="99"/>
    <w:semiHidden/>
    <w:unhideWhenUsed/>
    <w:qFormat/>
    <w:tblPr>
      <w:tblCellMar>
        <w:top w:w="0" w:type="dxa"/>
        <w:left w:w="108" w:type="dxa"/>
        <w:bottom w:w="0" w:type="dxa"/>
        <w:right w:w="108" w:type="dxa"/>
      </w:tblCellMar>
    </w:tblPr>
  </w:style>
  <w:style w:type="table" w:styleId="Mkatabulky">
    <w:name w:val="Table Grid"/>
    <w:basedOn w:val="Normlntabulka"/>
    <w:uiPriority w:val="59"/>
    <w:rsid w:val="00df336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ulkaseznamu3zvraznn31">
    <w:name w:val="Tabulka seznamu 3 – zvýraznění 31"/>
    <w:basedOn w:val="Normlntabulka"/>
    <w:uiPriority w:val="48"/>
    <w:rsid w:val="00b4021d"/>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styleId="Svtlseznamzvraznn3">
    <w:name w:val="Light List Accent 3"/>
    <w:basedOn w:val="Normlntabulka"/>
    <w:uiPriority w:val="61"/>
    <w:rsid w:val="006363e0"/>
    <w:pPr>
      <w:spacing w:after="0" w:line="240" w:lineRule="auto"/>
    </w:pPr>
    <w:tblPr>
      <w:tblStyleRowBandSize w:val="1"/>
      <w:tblStyleColBandSize w:val="1"/>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Pr/>
    </w:tblStylePr>
    <w:tblStylePr w:type="lastCol">
      <w:rPr>
        <w:b/>
        <w:bCs/>
      </w:rPr>
      <w:tbl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customStyle="1" w:styleId="Tabulkaseznamu3zvraznn310">
    <w:name w:val="Tabulka seznamu 3 – zvýraznění 31"/>
    <w:basedOn w:val="Normlntabulka"/>
    <w:uiPriority w:val="48"/>
    <w:rsid w:val="00023005"/>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580CF-E448-4906-B275-F10CC00C4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Application>LibreOffice/7.5.4.2$Windows_X86_64 LibreOffice_project/36ccfdc35048b057fd9854c757a8b67ec53977b6</Application>
  <AppVersion>15.0000</AppVersion>
  <Pages>8</Pages>
  <Words>868</Words>
  <Characters>4951</Characters>
  <CharactersWithSpaces>5750</CharactersWithSpaces>
  <Paragraphs>132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2019-11-27T14:17:00Z</dcterms:created>
  <dc:creator>Jitušák</dc:creator>
  <dc:description/>
  <dc:language>cs-CZ</dc:language>
  <cp:lastModifiedBy/>
  <cp:lastPrinted>2018-11-18T19:12:00Z</cp:lastPrinted>
  <dcterms:modified xsi:type="dcterms:W3CDTF">2024-01-02T13:40:53Z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file>